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83606" w14:textId="6F3FF8C5" w:rsidR="00C57562" w:rsidRPr="00CE0424" w:rsidRDefault="00C57562" w:rsidP="00C57562">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EF4B03">
        <w:t>7</w:t>
      </w:r>
      <w:r>
        <w:t>-e</w:t>
      </w:r>
      <w:r w:rsidRPr="00CE0424">
        <w:tab/>
      </w:r>
      <w:proofErr w:type="spellStart"/>
      <w:r w:rsidRPr="00CE0424">
        <w:rPr>
          <w:sz w:val="32"/>
          <w:szCs w:val="32"/>
        </w:rPr>
        <w:t>Tdoc</w:t>
      </w:r>
      <w:proofErr w:type="spellEnd"/>
      <w:r w:rsidRPr="00CE0424">
        <w:rPr>
          <w:sz w:val="32"/>
          <w:szCs w:val="32"/>
        </w:rPr>
        <w:t xml:space="preserve"> </w:t>
      </w:r>
      <w:r w:rsidRPr="001A3699">
        <w:rPr>
          <w:sz w:val="32"/>
          <w:szCs w:val="32"/>
        </w:rPr>
        <w:t>R1-2</w:t>
      </w:r>
      <w:r w:rsidR="001A3699" w:rsidRPr="001A3699">
        <w:rPr>
          <w:sz w:val="32"/>
          <w:szCs w:val="32"/>
        </w:rPr>
        <w:t>111461</w:t>
      </w:r>
    </w:p>
    <w:p w14:paraId="16ED6870" w14:textId="18992E16" w:rsidR="00C57562" w:rsidRPr="00CE0424" w:rsidRDefault="00C57562" w:rsidP="00C57562">
      <w:pPr>
        <w:pStyle w:val="3GPPHeader"/>
      </w:pPr>
      <w:r>
        <w:t xml:space="preserve">e-Meeting, </w:t>
      </w:r>
      <w:r w:rsidR="00EF4B03">
        <w:t>11</w:t>
      </w:r>
      <w:r w:rsidR="00EF4B03" w:rsidRPr="00EF4B03">
        <w:rPr>
          <w:vertAlign w:val="superscript"/>
        </w:rPr>
        <w:t>th</w:t>
      </w:r>
      <w:r w:rsidR="00EF4B03">
        <w:t xml:space="preserve"> – 19</w:t>
      </w:r>
      <w:r w:rsidR="00EF4B03" w:rsidRPr="00EF4B03">
        <w:rPr>
          <w:vertAlign w:val="superscript"/>
        </w:rPr>
        <w:t>th</w:t>
      </w:r>
      <w:r w:rsidR="00EF4B03">
        <w:t xml:space="preserve"> </w:t>
      </w:r>
      <w:proofErr w:type="gramStart"/>
      <w:r w:rsidR="00EF4B03">
        <w:t>November</w:t>
      </w:r>
      <w:r>
        <w:t>,</w:t>
      </w:r>
      <w:proofErr w:type="gramEnd"/>
      <w:r>
        <w:t xml:space="preserve"> 2021</w:t>
      </w:r>
    </w:p>
    <w:p w14:paraId="3086AC07" w14:textId="3A73D66E" w:rsidR="00E90E49" w:rsidRPr="00CE0424" w:rsidRDefault="00E90E49" w:rsidP="00357380">
      <w:pPr>
        <w:pStyle w:val="3GPPHeader"/>
      </w:pPr>
    </w:p>
    <w:p w14:paraId="3982483C" w14:textId="08210A5C" w:rsidR="00E90E49" w:rsidRPr="00C15FCA" w:rsidRDefault="00E90E49" w:rsidP="00311702">
      <w:pPr>
        <w:pStyle w:val="3GPPHeader"/>
        <w:rPr>
          <w:sz w:val="22"/>
        </w:rPr>
      </w:pPr>
      <w:r w:rsidRPr="00C15FCA">
        <w:rPr>
          <w:sz w:val="22"/>
        </w:rPr>
        <w:t>Agenda Item:</w:t>
      </w:r>
      <w:r w:rsidRPr="00C15FCA">
        <w:rPr>
          <w:sz w:val="22"/>
        </w:rPr>
        <w:tab/>
      </w:r>
      <w:r w:rsidR="00C15FCA" w:rsidRPr="002B1E42">
        <w:rPr>
          <w:sz w:val="22"/>
        </w:rPr>
        <w:t>7.2.2</w:t>
      </w:r>
    </w:p>
    <w:p w14:paraId="5619E868" w14:textId="5C068EB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D56AB6">
        <w:rPr>
          <w:sz w:val="22"/>
        </w:rPr>
        <w:t>,</w:t>
      </w:r>
      <w:r w:rsidR="001A3699">
        <w:rPr>
          <w:sz w:val="22"/>
        </w:rPr>
        <w:t xml:space="preserve"> Nokia, NSB, LG Electronics, Qualcomm, Huawei, </w:t>
      </w:r>
      <w:proofErr w:type="spellStart"/>
      <w:r w:rsidR="001A3699">
        <w:rPr>
          <w:sz w:val="22"/>
        </w:rPr>
        <w:t>HiSilicon</w:t>
      </w:r>
      <w:proofErr w:type="spellEnd"/>
    </w:p>
    <w:p w14:paraId="3AF5C9FA" w14:textId="3EA68BF8" w:rsidR="00E90E49" w:rsidRPr="00CE0424" w:rsidRDefault="003D3C45" w:rsidP="00C15FCA">
      <w:pPr>
        <w:pStyle w:val="3GPPHeader"/>
        <w:ind w:left="1710" w:hanging="1710"/>
        <w:rPr>
          <w:sz w:val="22"/>
        </w:rPr>
      </w:pPr>
      <w:r>
        <w:rPr>
          <w:sz w:val="22"/>
        </w:rPr>
        <w:t>Title:</w:t>
      </w:r>
      <w:r w:rsidR="00E90E49" w:rsidRPr="00CE0424">
        <w:rPr>
          <w:sz w:val="22"/>
        </w:rPr>
        <w:tab/>
      </w:r>
      <w:r w:rsidR="00782157">
        <w:rPr>
          <w:sz w:val="22"/>
        </w:rPr>
        <w:t>UL transmissions in wideband operation</w:t>
      </w:r>
    </w:p>
    <w:p w14:paraId="025260C1" w14:textId="0C754E2A"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6883CB62" w14:textId="51E1D9B4" w:rsidR="00E90E49" w:rsidRPr="00CE0424" w:rsidRDefault="00230D18" w:rsidP="00CE0424">
      <w:pPr>
        <w:pStyle w:val="Heading1"/>
      </w:pPr>
      <w:r>
        <w:t>1</w:t>
      </w:r>
      <w:r>
        <w:tab/>
      </w:r>
      <w:r w:rsidR="00E90E49" w:rsidRPr="00CE0424">
        <w:t>Introduction</w:t>
      </w:r>
    </w:p>
    <w:p w14:paraId="231E64EA" w14:textId="29692087" w:rsidR="00477768" w:rsidRDefault="001B1C40" w:rsidP="00CE0424">
      <w:pPr>
        <w:pStyle w:val="BodyText"/>
      </w:pPr>
      <w:r>
        <w:t>This contribution</w:t>
      </w:r>
      <w:r w:rsidR="00782157">
        <w:t xml:space="preserve"> discusses a needed correction to 37.213 to properly capture the below two agreements related to UL transmissions in wideband operation</w:t>
      </w:r>
      <w:r>
        <w:t>.</w:t>
      </w:r>
    </w:p>
    <w:p w14:paraId="4111A200" w14:textId="63AA984F" w:rsidR="00782157" w:rsidRDefault="00782157" w:rsidP="00CE0424">
      <w:pPr>
        <w:pStyle w:val="BodyText"/>
      </w:pPr>
      <w:r>
        <w:t>This agreement was made in RAN1#98bis:</w:t>
      </w:r>
    </w:p>
    <w:p w14:paraId="1D8BE5BC" w14:textId="75A2AF88" w:rsidR="00782157" w:rsidRPr="00782157" w:rsidRDefault="00782157" w:rsidP="00782157">
      <w:pPr>
        <w:spacing w:after="0" w:line="240" w:lineRule="auto"/>
        <w:rPr>
          <w:rFonts w:ascii="Times" w:eastAsia="Batang" w:hAnsi="Times" w:cs="Times New Roman"/>
          <w:szCs w:val="24"/>
          <w:lang w:val="en-GB"/>
        </w:rPr>
      </w:pPr>
      <w:r w:rsidRPr="00782157">
        <w:rPr>
          <w:rFonts w:ascii="Times" w:eastAsia="Batang" w:hAnsi="Times" w:cs="Times New Roman"/>
          <w:szCs w:val="24"/>
          <w:highlight w:val="green"/>
          <w:lang w:val="en-GB"/>
        </w:rPr>
        <w:t>Agreement</w:t>
      </w:r>
      <w:r w:rsidR="00842D33">
        <w:rPr>
          <w:rFonts w:ascii="Times" w:eastAsia="Batang" w:hAnsi="Times" w:cs="Times New Roman"/>
          <w:szCs w:val="24"/>
          <w:highlight w:val="green"/>
          <w:lang w:val="en-GB"/>
        </w:rPr>
        <w:t xml:space="preserve"> #1</w:t>
      </w:r>
      <w:r w:rsidRPr="00782157">
        <w:rPr>
          <w:rFonts w:ascii="Times" w:eastAsia="Batang" w:hAnsi="Times" w:cs="Times New Roman"/>
          <w:szCs w:val="24"/>
          <w:highlight w:val="green"/>
          <w:lang w:val="en-GB"/>
        </w:rPr>
        <w:t>:</w:t>
      </w:r>
    </w:p>
    <w:p w14:paraId="1AF90CCE" w14:textId="77777777" w:rsidR="00782157" w:rsidRPr="00782157" w:rsidRDefault="00782157" w:rsidP="002B1E42">
      <w:pPr>
        <w:numPr>
          <w:ilvl w:val="0"/>
          <w:numId w:val="13"/>
        </w:numPr>
        <w:spacing w:after="0" w:line="240" w:lineRule="auto"/>
        <w:rPr>
          <w:rFonts w:ascii="Times" w:eastAsia="Batang" w:hAnsi="Times" w:cs="Times New Roman"/>
          <w:szCs w:val="24"/>
          <w:lang w:val="en-GB"/>
        </w:rPr>
      </w:pPr>
      <w:r w:rsidRPr="00782157">
        <w:rPr>
          <w:rFonts w:ascii="Times" w:eastAsia="Batang" w:hAnsi="Times" w:cs="Times New Roman"/>
          <w:szCs w:val="24"/>
          <w:lang w:val="en-GB"/>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F6CF474" w14:textId="77777777" w:rsidR="00782157" w:rsidRPr="00782157" w:rsidRDefault="00782157" w:rsidP="002B1E42">
      <w:pPr>
        <w:numPr>
          <w:ilvl w:val="0"/>
          <w:numId w:val="13"/>
        </w:numPr>
        <w:spacing w:after="0" w:line="240" w:lineRule="auto"/>
        <w:rPr>
          <w:rFonts w:ascii="Times" w:eastAsia="Batang" w:hAnsi="Times" w:cs="Times New Roman"/>
          <w:szCs w:val="24"/>
          <w:lang w:val="en-GB"/>
        </w:rPr>
      </w:pPr>
      <w:r w:rsidRPr="00782157">
        <w:rPr>
          <w:rFonts w:ascii="Times" w:eastAsia="Batang" w:hAnsi="Times" w:cs="Times New Roman"/>
          <w:szCs w:val="24"/>
          <w:lang w:val="en-GB"/>
        </w:rPr>
        <w:t xml:space="preserve">The UE is not expected to receive resource allocations in </w:t>
      </w:r>
      <w:proofErr w:type="spellStart"/>
      <w:r w:rsidRPr="00782157">
        <w:rPr>
          <w:rFonts w:ascii="Times" w:eastAsia="Batang" w:hAnsi="Times" w:cs="Times New Roman"/>
          <w:szCs w:val="24"/>
          <w:lang w:val="en-GB"/>
        </w:rPr>
        <w:t>discontiguous</w:t>
      </w:r>
      <w:proofErr w:type="spellEnd"/>
      <w:r w:rsidRPr="00782157">
        <w:rPr>
          <w:rFonts w:ascii="Times" w:eastAsia="Batang" w:hAnsi="Times" w:cs="Times New Roman"/>
          <w:szCs w:val="24"/>
          <w:lang w:val="en-GB"/>
        </w:rPr>
        <w:t xml:space="preserve"> LBT bandwidths within a wideband carrier</w:t>
      </w:r>
    </w:p>
    <w:p w14:paraId="7E6D849B" w14:textId="22A1FD85" w:rsidR="00782157" w:rsidRDefault="00782157" w:rsidP="00CE0424">
      <w:pPr>
        <w:pStyle w:val="BodyText"/>
      </w:pPr>
    </w:p>
    <w:p w14:paraId="3B87A398" w14:textId="06F9887F" w:rsidR="00782157" w:rsidRDefault="00782157" w:rsidP="00CE0424">
      <w:pPr>
        <w:pStyle w:val="BodyText"/>
      </w:pPr>
      <w:r>
        <w:t>This agreement was made in the subsequent meeting RAN1#99:</w:t>
      </w:r>
    </w:p>
    <w:p w14:paraId="31A43DDF" w14:textId="3255BC53" w:rsidR="00782157" w:rsidRPr="00782157" w:rsidRDefault="00782157" w:rsidP="00782157">
      <w:pPr>
        <w:spacing w:after="0" w:line="256" w:lineRule="auto"/>
        <w:contextualSpacing/>
        <w:jc w:val="both"/>
        <w:rPr>
          <w:rFonts w:ascii="Times" w:eastAsia="Batang" w:hAnsi="Times" w:cs="Times New Roman"/>
          <w:szCs w:val="24"/>
          <w:lang w:val="en-GB"/>
        </w:rPr>
      </w:pPr>
      <w:r w:rsidRPr="00782157">
        <w:rPr>
          <w:rFonts w:ascii="Times" w:eastAsia="Batang" w:hAnsi="Times" w:cs="Times New Roman"/>
          <w:szCs w:val="24"/>
          <w:highlight w:val="green"/>
          <w:lang w:val="en-GB"/>
        </w:rPr>
        <w:t>Agreement</w:t>
      </w:r>
      <w:r w:rsidR="00842D33">
        <w:rPr>
          <w:rFonts w:ascii="Times" w:eastAsia="Batang" w:hAnsi="Times" w:cs="Times New Roman"/>
          <w:szCs w:val="24"/>
          <w:highlight w:val="green"/>
          <w:lang w:val="en-GB"/>
        </w:rPr>
        <w:t xml:space="preserve"> #2</w:t>
      </w:r>
      <w:r w:rsidRPr="00782157">
        <w:rPr>
          <w:rFonts w:ascii="Times" w:eastAsia="Batang" w:hAnsi="Times" w:cs="Times New Roman"/>
          <w:szCs w:val="24"/>
          <w:highlight w:val="green"/>
          <w:lang w:val="en-GB"/>
        </w:rPr>
        <w:t>:</w:t>
      </w:r>
    </w:p>
    <w:p w14:paraId="04E66FA7" w14:textId="77777777" w:rsidR="00782157" w:rsidRPr="00782157" w:rsidRDefault="00782157" w:rsidP="002B1E42">
      <w:pPr>
        <w:numPr>
          <w:ilvl w:val="0"/>
          <w:numId w:val="15"/>
        </w:numPr>
        <w:spacing w:after="0" w:line="256" w:lineRule="auto"/>
        <w:contextualSpacing/>
        <w:jc w:val="both"/>
        <w:rPr>
          <w:rFonts w:ascii="Times" w:eastAsia="Batang" w:hAnsi="Times" w:cs="Times New Roman"/>
          <w:szCs w:val="24"/>
          <w:lang w:val="en-GB"/>
        </w:rPr>
      </w:pPr>
      <w:r w:rsidRPr="00782157">
        <w:rPr>
          <w:rFonts w:ascii="Times New Roman" w:eastAsia="Malgun Gothic" w:hAnsi="Times New Roman" w:cs="Times New Roman"/>
          <w:szCs w:val="20"/>
          <w:lang w:val="en-GB" w:eastAsia="ko-KR"/>
        </w:rPr>
        <w:t xml:space="preserve">The RRC parameters </w:t>
      </w:r>
      <w:r w:rsidRPr="00782157">
        <w:rPr>
          <w:rFonts w:ascii="Times" w:eastAsia="Batang" w:hAnsi="Times" w:cs="Times"/>
          <w:i/>
          <w:iCs/>
          <w:szCs w:val="20"/>
          <w:lang w:val="en-GB"/>
        </w:rPr>
        <w:t>intraCellGuardBandDL-r16</w:t>
      </w:r>
      <w:r w:rsidRPr="00782157">
        <w:rPr>
          <w:rFonts w:ascii="Times" w:eastAsia="Batang" w:hAnsi="Times" w:cs="Times"/>
          <w:szCs w:val="20"/>
          <w:lang w:val="en-GB"/>
        </w:rPr>
        <w:t xml:space="preserve"> and </w:t>
      </w:r>
      <w:r w:rsidRPr="00782157">
        <w:rPr>
          <w:rFonts w:ascii="Times" w:eastAsia="Batang" w:hAnsi="Times" w:cs="Times"/>
          <w:i/>
          <w:iCs/>
          <w:szCs w:val="20"/>
          <w:lang w:val="en-GB"/>
        </w:rPr>
        <w:t>intraCellGuardBandUL-r16</w:t>
      </w:r>
      <w:r w:rsidRPr="00782157">
        <w:rPr>
          <w:rFonts w:ascii="Times" w:eastAsia="Batang" w:hAnsi="Times" w:cs="Times"/>
          <w:iCs/>
          <w:szCs w:val="20"/>
          <w:lang w:val="en-GB"/>
        </w:rPr>
        <w:t xml:space="preserve"> </w:t>
      </w:r>
      <w:r w:rsidRPr="00782157">
        <w:rPr>
          <w:rFonts w:ascii="Times New Roman" w:eastAsia="Malgun Gothic" w:hAnsi="Times New Roman" w:cs="Times New Roman"/>
          <w:szCs w:val="20"/>
          <w:lang w:val="en-GB" w:eastAsia="ko-KR"/>
        </w:rPr>
        <w:t>include a mechanism to indicate that no intra-carrier guard-bands are configured</w:t>
      </w:r>
    </w:p>
    <w:p w14:paraId="175612C4" w14:textId="77777777" w:rsidR="00782157" w:rsidRPr="00782157" w:rsidRDefault="00782157" w:rsidP="002B1E42">
      <w:pPr>
        <w:numPr>
          <w:ilvl w:val="1"/>
          <w:numId w:val="14"/>
        </w:numPr>
        <w:spacing w:after="0" w:line="256" w:lineRule="auto"/>
        <w:contextualSpacing/>
        <w:jc w:val="both"/>
        <w:rPr>
          <w:rFonts w:ascii="Times" w:eastAsia="Batang" w:hAnsi="Times" w:cs="Times New Roman"/>
          <w:szCs w:val="24"/>
          <w:lang w:val="en-GB"/>
        </w:rPr>
      </w:pPr>
      <w:r w:rsidRPr="00782157">
        <w:rPr>
          <w:rFonts w:ascii="Times New Roman" w:eastAsia="Malgun Gothic" w:hAnsi="Times New Roman" w:cs="Times New Roman"/>
          <w:szCs w:val="20"/>
          <w:lang w:val="en-GB" w:eastAsia="ko-KR"/>
        </w:rPr>
        <w:t>Note: This configuration may be used for the case where transmission only occurs in a BWP if LBT is successful in all RB sets within the BWP</w:t>
      </w:r>
    </w:p>
    <w:p w14:paraId="1D9F2D4A" w14:textId="77777777" w:rsidR="00782157" w:rsidRPr="00CE0424" w:rsidRDefault="00782157" w:rsidP="00CE0424">
      <w:pPr>
        <w:pStyle w:val="BodyText"/>
      </w:pPr>
    </w:p>
    <w:p w14:paraId="455CE077" w14:textId="7BC0BB89" w:rsidR="001B1C40" w:rsidRDefault="007D4944" w:rsidP="001B1C40">
      <w:pPr>
        <w:pStyle w:val="Heading1"/>
      </w:pPr>
      <w:r>
        <w:t>2</w:t>
      </w:r>
      <w:r w:rsidR="001B1C40">
        <w:tab/>
      </w:r>
      <w:r w:rsidR="00782157">
        <w:t>Correction related to UL transmissions in wideband operation</w:t>
      </w:r>
    </w:p>
    <w:p w14:paraId="7BE5136B" w14:textId="2EF12160" w:rsidR="00B86B2D" w:rsidRDefault="00B86B2D" w:rsidP="00842D33">
      <w:pPr>
        <w:jc w:val="both"/>
        <w:rPr>
          <w:rFonts w:cs="Arial"/>
          <w:lang w:val="en-GB" w:eastAsia="ja-JP"/>
        </w:rPr>
      </w:pPr>
      <w:r w:rsidRPr="00B86B2D">
        <w:rPr>
          <w:rFonts w:cs="Arial"/>
          <w:lang w:val="en-GB" w:eastAsia="ja-JP"/>
        </w:rPr>
        <w:t xml:space="preserve">In </w:t>
      </w:r>
      <w:r w:rsidR="00914C2B">
        <w:rPr>
          <w:rFonts w:cs="Arial"/>
          <w:lang w:val="en-GB" w:eastAsia="ja-JP"/>
        </w:rPr>
        <w:t>Section</w:t>
      </w:r>
      <w:r w:rsidR="00842D33" w:rsidRPr="00B86B2D">
        <w:rPr>
          <w:rFonts w:cs="Arial"/>
          <w:lang w:val="en-GB" w:eastAsia="ja-JP"/>
        </w:rPr>
        <w:t xml:space="preserve"> 4.2.1.0.4 </w:t>
      </w:r>
      <w:r w:rsidR="00914C2B">
        <w:rPr>
          <w:rFonts w:cs="Arial"/>
          <w:lang w:val="en-GB" w:eastAsia="ja-JP"/>
        </w:rPr>
        <w:t xml:space="preserve">of </w:t>
      </w:r>
      <w:r w:rsidRPr="00B86B2D">
        <w:rPr>
          <w:rFonts w:cs="Arial"/>
          <w:lang w:val="en-GB" w:eastAsia="ja-JP"/>
        </w:rPr>
        <w:fldChar w:fldCharType="begin"/>
      </w:r>
      <w:r w:rsidRPr="00B86B2D">
        <w:rPr>
          <w:rFonts w:cs="Arial"/>
          <w:lang w:val="en-GB" w:eastAsia="ja-JP"/>
        </w:rPr>
        <w:instrText xml:space="preserve"> REF _Ref53759078 \r \h </w:instrText>
      </w:r>
      <w:r>
        <w:rPr>
          <w:rFonts w:cs="Arial"/>
          <w:lang w:val="en-GB" w:eastAsia="ja-JP"/>
        </w:rPr>
        <w:instrText xml:space="preserve"> \* MERGEFORMAT </w:instrText>
      </w:r>
      <w:r w:rsidRPr="00B86B2D">
        <w:rPr>
          <w:rFonts w:cs="Arial"/>
          <w:lang w:val="en-GB" w:eastAsia="ja-JP"/>
        </w:rPr>
      </w:r>
      <w:r w:rsidRPr="00B86B2D">
        <w:rPr>
          <w:rFonts w:cs="Arial"/>
          <w:lang w:val="en-GB" w:eastAsia="ja-JP"/>
        </w:rPr>
        <w:fldChar w:fldCharType="separate"/>
      </w:r>
      <w:r w:rsidR="00DE455F">
        <w:rPr>
          <w:rFonts w:cs="Arial"/>
          <w:lang w:val="en-GB" w:eastAsia="ja-JP"/>
        </w:rPr>
        <w:t>[1]</w:t>
      </w:r>
      <w:r w:rsidRPr="00B86B2D">
        <w:rPr>
          <w:rFonts w:cs="Arial"/>
          <w:lang w:val="en-GB" w:eastAsia="ja-JP"/>
        </w:rPr>
        <w:fldChar w:fldCharType="end"/>
      </w:r>
      <w:r w:rsidR="00A622AF">
        <w:rPr>
          <w:rFonts w:cs="Arial"/>
          <w:lang w:val="en-GB" w:eastAsia="ja-JP"/>
        </w:rPr>
        <w:t>,</w:t>
      </w:r>
      <w:r>
        <w:rPr>
          <w:rFonts w:cs="Arial"/>
          <w:lang w:val="en-GB" w:eastAsia="ja-JP"/>
        </w:rPr>
        <w:t xml:space="preserve"> channel access procedures for UL multi-channel transmission(s) are specified. </w:t>
      </w:r>
      <w:r w:rsidR="00D56AB6">
        <w:rPr>
          <w:rFonts w:cs="Arial"/>
          <w:lang w:val="en-GB" w:eastAsia="ja-JP"/>
        </w:rPr>
        <w:t>A</w:t>
      </w:r>
      <w:r>
        <w:rPr>
          <w:rFonts w:cs="Arial"/>
          <w:lang w:val="en-GB" w:eastAsia="ja-JP"/>
        </w:rPr>
        <w:t xml:space="preserve"> multi-channel transmission </w:t>
      </w:r>
      <w:r w:rsidR="00A622AF">
        <w:rPr>
          <w:rFonts w:cs="Arial"/>
          <w:lang w:val="en-GB" w:eastAsia="ja-JP"/>
        </w:rPr>
        <w:t xml:space="preserve">corresponds to an </w:t>
      </w:r>
      <w:r>
        <w:rPr>
          <w:rFonts w:cs="Arial"/>
          <w:lang w:val="en-GB" w:eastAsia="ja-JP"/>
        </w:rPr>
        <w:t xml:space="preserve">aggregation of </w:t>
      </w:r>
      <w:r w:rsidR="00A622AF">
        <w:rPr>
          <w:rFonts w:cs="Arial"/>
          <w:lang w:val="en-GB" w:eastAsia="ja-JP"/>
        </w:rPr>
        <w:t xml:space="preserve">multiple </w:t>
      </w:r>
      <w:r>
        <w:rPr>
          <w:rFonts w:cs="Arial"/>
          <w:lang w:val="en-GB" w:eastAsia="ja-JP"/>
        </w:rPr>
        <w:t xml:space="preserve">20 MHz carriers or </w:t>
      </w:r>
      <w:r w:rsidR="00A622AF">
        <w:rPr>
          <w:rFonts w:cs="Arial"/>
          <w:lang w:val="en-GB" w:eastAsia="ja-JP"/>
        </w:rPr>
        <w:t>to a s</w:t>
      </w:r>
      <w:r>
        <w:rPr>
          <w:rFonts w:cs="Arial"/>
          <w:lang w:val="en-GB" w:eastAsia="ja-JP"/>
        </w:rPr>
        <w:t>ingle</w:t>
      </w:r>
      <w:r w:rsidR="00D56AB6">
        <w:rPr>
          <w:rFonts w:cs="Arial"/>
          <w:lang w:val="en-GB" w:eastAsia="ja-JP"/>
        </w:rPr>
        <w:t xml:space="preserve"> (or multiple)</w:t>
      </w:r>
      <w:r>
        <w:rPr>
          <w:rFonts w:cs="Arial"/>
          <w:lang w:val="en-GB" w:eastAsia="ja-JP"/>
        </w:rPr>
        <w:t xml:space="preserve"> wideband carrier</w:t>
      </w:r>
      <w:r w:rsidR="00D56AB6">
        <w:rPr>
          <w:rFonts w:cs="Arial"/>
          <w:lang w:val="en-GB" w:eastAsia="ja-JP"/>
        </w:rPr>
        <w:t>(s)</w:t>
      </w:r>
      <w:r>
        <w:rPr>
          <w:rFonts w:cs="Arial"/>
          <w:lang w:val="en-GB" w:eastAsia="ja-JP"/>
        </w:rPr>
        <w:t xml:space="preserve"> of 40/60/80 </w:t>
      </w:r>
      <w:proofErr w:type="spellStart"/>
      <w:r>
        <w:rPr>
          <w:rFonts w:cs="Arial"/>
          <w:lang w:val="en-GB" w:eastAsia="ja-JP"/>
        </w:rPr>
        <w:t>MHz.</w:t>
      </w:r>
      <w:proofErr w:type="spellEnd"/>
      <w:r>
        <w:rPr>
          <w:rFonts w:cs="Arial"/>
          <w:lang w:val="en-GB" w:eastAsia="ja-JP"/>
        </w:rPr>
        <w:t xml:space="preserve"> For the latter, </w:t>
      </w:r>
      <w:r w:rsidR="00D56AB6">
        <w:rPr>
          <w:rFonts w:cs="Arial"/>
          <w:lang w:val="en-GB" w:eastAsia="ja-JP"/>
        </w:rPr>
        <w:t>a</w:t>
      </w:r>
      <w:r>
        <w:rPr>
          <w:rFonts w:cs="Arial"/>
          <w:lang w:val="en-GB" w:eastAsia="ja-JP"/>
        </w:rPr>
        <w:t xml:space="preserve"> carrier consists of multiple RB sets, where LBT is performed in each RB set (referred to as the LBT bandwidth in the first agreement). </w:t>
      </w:r>
      <w:r w:rsidR="00A622AF">
        <w:rPr>
          <w:rFonts w:cs="Arial"/>
          <w:lang w:val="en-GB" w:eastAsia="ja-JP"/>
        </w:rPr>
        <w:t xml:space="preserve">In </w:t>
      </w:r>
      <w:r w:rsidR="00914C2B">
        <w:rPr>
          <w:rFonts w:cs="Arial"/>
          <w:lang w:val="en-GB" w:eastAsia="ja-JP"/>
        </w:rPr>
        <w:t xml:space="preserve">Section 4 of </w:t>
      </w:r>
      <w:r w:rsidR="00914C2B">
        <w:rPr>
          <w:rFonts w:cs="Arial"/>
          <w:lang w:val="en-GB" w:eastAsia="ja-JP"/>
        </w:rPr>
        <w:fldChar w:fldCharType="begin"/>
      </w:r>
      <w:r w:rsidR="00914C2B">
        <w:rPr>
          <w:rFonts w:cs="Arial"/>
          <w:lang w:val="en-GB" w:eastAsia="ja-JP"/>
        </w:rPr>
        <w:instrText xml:space="preserve"> REF _Ref53759078 \r \h </w:instrText>
      </w:r>
      <w:r w:rsidR="00914C2B">
        <w:rPr>
          <w:rFonts w:cs="Arial"/>
          <w:lang w:val="en-GB" w:eastAsia="ja-JP"/>
        </w:rPr>
      </w:r>
      <w:r w:rsidR="00914C2B">
        <w:rPr>
          <w:rFonts w:cs="Arial"/>
          <w:lang w:val="en-GB" w:eastAsia="ja-JP"/>
        </w:rPr>
        <w:fldChar w:fldCharType="separate"/>
      </w:r>
      <w:r w:rsidR="00DE455F">
        <w:rPr>
          <w:rFonts w:cs="Arial"/>
          <w:lang w:val="en-GB" w:eastAsia="ja-JP"/>
        </w:rPr>
        <w:t>[1]</w:t>
      </w:r>
      <w:r w:rsidR="00914C2B">
        <w:rPr>
          <w:rFonts w:cs="Arial"/>
          <w:lang w:val="en-GB" w:eastAsia="ja-JP"/>
        </w:rPr>
        <w:fldChar w:fldCharType="end"/>
      </w:r>
      <w:r w:rsidR="00A622AF">
        <w:rPr>
          <w:rFonts w:cs="Arial"/>
          <w:lang w:val="en-GB" w:eastAsia="ja-JP"/>
        </w:rPr>
        <w:t xml:space="preserve">, a "channel" is defined as a carrier or part of a carrier (RB set) over which a channel access procedure is performed. </w:t>
      </w:r>
      <w:r>
        <w:rPr>
          <w:rFonts w:cs="Arial"/>
          <w:lang w:val="en-GB" w:eastAsia="ja-JP"/>
        </w:rPr>
        <w:t xml:space="preserve">Such a wideband carrier can </w:t>
      </w:r>
      <w:r w:rsidR="00914C2B">
        <w:rPr>
          <w:rFonts w:cs="Arial"/>
          <w:lang w:val="en-GB" w:eastAsia="ja-JP"/>
        </w:rPr>
        <w:t xml:space="preserve">be </w:t>
      </w:r>
      <w:r>
        <w:rPr>
          <w:rFonts w:cs="Arial"/>
          <w:lang w:val="en-GB" w:eastAsia="ja-JP"/>
        </w:rPr>
        <w:t xml:space="preserve">configured either with or without intra-cell </w:t>
      </w:r>
      <w:proofErr w:type="spellStart"/>
      <w:r>
        <w:rPr>
          <w:rFonts w:cs="Arial"/>
          <w:lang w:val="en-GB" w:eastAsia="ja-JP"/>
        </w:rPr>
        <w:t>guardband</w:t>
      </w:r>
      <w:proofErr w:type="spellEnd"/>
      <w:r w:rsidR="00A622AF">
        <w:rPr>
          <w:rFonts w:cs="Arial"/>
          <w:lang w:val="en-GB" w:eastAsia="ja-JP"/>
        </w:rPr>
        <w:t xml:space="preserve"> as specified Clause 7 of </w:t>
      </w:r>
      <w:r w:rsidR="00A622AF">
        <w:rPr>
          <w:rFonts w:cs="Arial"/>
          <w:lang w:val="en-GB" w:eastAsia="ja-JP"/>
        </w:rPr>
        <w:fldChar w:fldCharType="begin"/>
      </w:r>
      <w:r w:rsidR="00A622AF">
        <w:rPr>
          <w:rFonts w:cs="Arial"/>
          <w:lang w:val="en-GB" w:eastAsia="ja-JP"/>
        </w:rPr>
        <w:instrText xml:space="preserve"> REF _Ref86409718 \r \h </w:instrText>
      </w:r>
      <w:r w:rsidR="00A622AF">
        <w:rPr>
          <w:rFonts w:cs="Arial"/>
          <w:lang w:val="en-GB" w:eastAsia="ja-JP"/>
        </w:rPr>
      </w:r>
      <w:r w:rsidR="00A622AF">
        <w:rPr>
          <w:rFonts w:cs="Arial"/>
          <w:lang w:val="en-GB" w:eastAsia="ja-JP"/>
        </w:rPr>
        <w:fldChar w:fldCharType="separate"/>
      </w:r>
      <w:r w:rsidR="00DE455F">
        <w:rPr>
          <w:rFonts w:cs="Arial"/>
          <w:lang w:val="en-GB" w:eastAsia="ja-JP"/>
        </w:rPr>
        <w:t>[2]</w:t>
      </w:r>
      <w:r w:rsidR="00A622AF">
        <w:rPr>
          <w:rFonts w:cs="Arial"/>
          <w:lang w:val="en-GB" w:eastAsia="ja-JP"/>
        </w:rPr>
        <w:fldChar w:fldCharType="end"/>
      </w:r>
      <w:r w:rsidR="00A622AF">
        <w:rPr>
          <w:rFonts w:cs="Arial"/>
          <w:lang w:val="en-GB" w:eastAsia="ja-JP"/>
        </w:rPr>
        <w:t>.</w:t>
      </w:r>
      <w:r w:rsidR="00D56AB6">
        <w:rPr>
          <w:rFonts w:cs="Arial"/>
          <w:lang w:val="en-GB" w:eastAsia="ja-JP"/>
        </w:rPr>
        <w:t xml:space="preserve"> According to this same clause, a 20 MHz carrier consists of a single RB set and is not configured with intra-cell </w:t>
      </w:r>
      <w:proofErr w:type="spellStart"/>
      <w:r w:rsidR="00D56AB6">
        <w:rPr>
          <w:rFonts w:cs="Arial"/>
          <w:lang w:val="en-GB" w:eastAsia="ja-JP"/>
        </w:rPr>
        <w:t>guardbands</w:t>
      </w:r>
      <w:proofErr w:type="spellEnd"/>
      <w:r w:rsidR="00D56AB6">
        <w:rPr>
          <w:rFonts w:cs="Arial"/>
          <w:lang w:val="en-GB" w:eastAsia="ja-JP"/>
        </w:rPr>
        <w:t xml:space="preserve"> since there is no need to have such guards.</w:t>
      </w:r>
    </w:p>
    <w:p w14:paraId="2DC05246" w14:textId="128493C7" w:rsidR="00A622AF" w:rsidRDefault="00B86B2D" w:rsidP="00842D33">
      <w:pPr>
        <w:jc w:val="both"/>
        <w:rPr>
          <w:rFonts w:cs="Arial"/>
          <w:lang w:val="en-GB" w:eastAsia="ja-JP"/>
        </w:rPr>
      </w:pPr>
      <w:r>
        <w:rPr>
          <w:rFonts w:cs="Arial"/>
          <w:lang w:val="en-GB" w:eastAsia="ja-JP"/>
        </w:rPr>
        <w:t>For the case of a wideband carrier</w:t>
      </w:r>
      <w:r w:rsidR="00A622AF">
        <w:rPr>
          <w:rFonts w:cs="Arial"/>
          <w:lang w:val="en-GB" w:eastAsia="ja-JP"/>
        </w:rPr>
        <w:t xml:space="preserve">, the above agreements state that an UL transmission scheduled/configured in multiple RBs can only occur if LBT is successful in </w:t>
      </w:r>
      <w:r w:rsidR="00A622AF" w:rsidRPr="00914C2B">
        <w:rPr>
          <w:rFonts w:cs="Arial"/>
          <w:u w:val="single"/>
          <w:lang w:val="en-GB" w:eastAsia="ja-JP"/>
        </w:rPr>
        <w:t>all RB sets</w:t>
      </w:r>
      <w:r w:rsidR="00A622AF">
        <w:rPr>
          <w:rFonts w:cs="Arial"/>
          <w:lang w:val="en-GB" w:eastAsia="ja-JP"/>
        </w:rPr>
        <w:t xml:space="preserve">. These agreements apply both to the case of a wideband carrier with or without intra-cell </w:t>
      </w:r>
      <w:proofErr w:type="spellStart"/>
      <w:r w:rsidR="00A622AF">
        <w:rPr>
          <w:rFonts w:cs="Arial"/>
          <w:lang w:val="en-GB" w:eastAsia="ja-JP"/>
        </w:rPr>
        <w:t>guardbands</w:t>
      </w:r>
      <w:proofErr w:type="spellEnd"/>
      <w:r w:rsidR="00A622AF">
        <w:rPr>
          <w:rFonts w:cs="Arial"/>
          <w:lang w:val="en-GB" w:eastAsia="ja-JP"/>
        </w:rPr>
        <w:t>.</w:t>
      </w:r>
      <w:r w:rsidR="00DE455F">
        <w:rPr>
          <w:rFonts w:cs="Arial"/>
          <w:lang w:val="en-GB" w:eastAsia="ja-JP"/>
        </w:rPr>
        <w:t xml:space="preserve"> For a 20 MHz carrier, it is implicitly understood that transmission on the carrier can occur only if LBT is successful on that carrier.</w:t>
      </w:r>
    </w:p>
    <w:p w14:paraId="4468BFA0" w14:textId="57F81269" w:rsidR="002B1E42" w:rsidRDefault="00DE455F" w:rsidP="00914C2B">
      <w:pPr>
        <w:jc w:val="both"/>
        <w:rPr>
          <w:rFonts w:cs="Arial"/>
          <w:szCs w:val="20"/>
          <w:lang w:val="en-GB" w:eastAsia="ja-JP"/>
        </w:rPr>
      </w:pPr>
      <w:r w:rsidRPr="00914C2B">
        <w:rPr>
          <w:noProof/>
          <w:lang w:val="en-GB" w:eastAsia="ja-JP"/>
        </w:rPr>
        <w:lastRenderedPageBreak/>
        <mc:AlternateContent>
          <mc:Choice Requires="wps">
            <w:drawing>
              <wp:anchor distT="45720" distB="45720" distL="114300" distR="114300" simplePos="0" relativeHeight="251659264" behindDoc="0" locked="0" layoutInCell="1" allowOverlap="1" wp14:anchorId="7401DC53" wp14:editId="38C15BE4">
                <wp:simplePos x="0" y="0"/>
                <wp:positionH relativeFrom="margin">
                  <wp:align>right</wp:align>
                </wp:positionH>
                <wp:positionV relativeFrom="paragraph">
                  <wp:posOffset>836710</wp:posOffset>
                </wp:positionV>
                <wp:extent cx="6090285" cy="4810125"/>
                <wp:effectExtent l="0" t="0" r="2476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4810125"/>
                        </a:xfrm>
                        <a:prstGeom prst="rect">
                          <a:avLst/>
                        </a:prstGeom>
                        <a:solidFill>
                          <a:srgbClr val="FFFFFF"/>
                        </a:solidFill>
                        <a:ln w="9525">
                          <a:solidFill>
                            <a:srgbClr val="000000"/>
                          </a:solidFill>
                          <a:miter lim="800000"/>
                          <a:headEnd/>
                          <a:tailEnd/>
                        </a:ln>
                      </wps:spPr>
                      <wps:txbx>
                        <w:txbxContent>
                          <w:p w14:paraId="49ED1CB4" w14:textId="6B1411A9" w:rsidR="00914C2B" w:rsidRDefault="00914C2B" w:rsidP="00914C2B">
                            <w:pPr>
                              <w:pStyle w:val="BodyText2"/>
                              <w:ind w:left="0"/>
                              <w:rPr>
                                <w:rFonts w:ascii="Arial" w:hAnsi="Arial" w:cs="Arial"/>
                                <w:sz w:val="22"/>
                                <w:szCs w:val="22"/>
                                <w:lang w:val="en-GB"/>
                              </w:rPr>
                            </w:pPr>
                            <w:bookmarkStart w:id="0" w:name="_Toc28873156"/>
                            <w:bookmarkStart w:id="1" w:name="_Toc35593614"/>
                            <w:bookmarkStart w:id="2" w:name="_Toc44669022"/>
                            <w:bookmarkStart w:id="3" w:name="_Toc51607171"/>
                            <w:bookmarkStart w:id="4" w:name="_Toc74647502"/>
                            <w:r w:rsidRPr="00914C2B">
                              <w:rPr>
                                <w:rFonts w:ascii="Arial" w:hAnsi="Arial" w:cs="Arial"/>
                                <w:sz w:val="22"/>
                                <w:szCs w:val="22"/>
                                <w:lang w:val="en-GB"/>
                              </w:rPr>
                              <w:t>4.2.1.0.4</w:t>
                            </w:r>
                            <w:r>
                              <w:rPr>
                                <w:rFonts w:ascii="Arial" w:hAnsi="Arial" w:cs="Arial"/>
                                <w:sz w:val="22"/>
                                <w:szCs w:val="22"/>
                                <w:lang w:val="en-GB"/>
                              </w:rPr>
                              <w:t xml:space="preserve">   </w:t>
                            </w:r>
                            <w:r w:rsidRPr="00914C2B">
                              <w:rPr>
                                <w:rFonts w:ascii="Arial" w:hAnsi="Arial" w:cs="Arial"/>
                                <w:sz w:val="22"/>
                                <w:szCs w:val="22"/>
                                <w:lang w:val="en-GB"/>
                              </w:rPr>
                              <w:t>Channel access procedures for UL multi-channel transmission(s)</w:t>
                            </w:r>
                            <w:bookmarkEnd w:id="0"/>
                            <w:bookmarkEnd w:id="1"/>
                            <w:bookmarkEnd w:id="2"/>
                            <w:bookmarkEnd w:id="3"/>
                            <w:bookmarkEnd w:id="4"/>
                          </w:p>
                          <w:p w14:paraId="287300BB" w14:textId="77777777" w:rsidR="00914C2B" w:rsidRPr="00914C2B" w:rsidRDefault="00914C2B" w:rsidP="00914C2B">
                            <w:pPr>
                              <w:pStyle w:val="BodyText2"/>
                              <w:ind w:left="0"/>
                              <w:rPr>
                                <w:rFonts w:ascii="Arial" w:hAnsi="Arial" w:cs="Arial"/>
                                <w:sz w:val="22"/>
                                <w:szCs w:val="22"/>
                                <w:lang w:val="en-GB"/>
                              </w:rPr>
                            </w:pPr>
                          </w:p>
                          <w:p w14:paraId="5EEFC984" w14:textId="77777777" w:rsidR="00914C2B" w:rsidRPr="00842D33" w:rsidRDefault="00914C2B" w:rsidP="00914C2B">
                            <w:pPr>
                              <w:spacing w:after="180" w:line="240" w:lineRule="auto"/>
                              <w:rPr>
                                <w:rFonts w:ascii="Times New Roman" w:eastAsia="Times New Roman" w:hAnsi="Times New Roman" w:cs="Times New Roman"/>
                                <w:szCs w:val="20"/>
                              </w:rPr>
                            </w:pPr>
                            <w:r w:rsidRPr="00842D33">
                              <w:rPr>
                                <w:rFonts w:ascii="Times New Roman" w:eastAsia="Times New Roman" w:hAnsi="Times New Roman" w:cs="Times New Roman"/>
                                <w:szCs w:val="20"/>
                              </w:rPr>
                              <w:t xml:space="preserve">If a UE </w:t>
                            </w:r>
                          </w:p>
                          <w:p w14:paraId="3012C703"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is scheduled to transmit on a set of channels </w:t>
                            </w:r>
                            <m:oMath>
                              <m:r>
                                <w:rPr>
                                  <w:rFonts w:ascii="Cambria Math" w:hAnsi="Cambria Math"/>
                                </w:rPr>
                                <m:t>C</m:t>
                              </m:r>
                            </m:oMath>
                            <w:r w:rsidRPr="00842D33">
                              <w:rPr>
                                <w:rFonts w:ascii="Times New Roman" w:eastAsia="Times New Roman" w:hAnsi="Times New Roman" w:cs="Times New Roman"/>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842D33">
                              <w:rPr>
                                <w:rFonts w:ascii="Times New Roman" w:eastAsia="Times New Roman" w:hAnsi="Times New Roman" w:cs="Times New Roman"/>
                                <w:szCs w:val="20"/>
                                <w:lang w:val="en-GB"/>
                              </w:rPr>
                              <w:t xml:space="preserve">, and if the UL transmissions are scheduled to start transmissions at the same time on all channels in the set of channels </w:t>
                            </w:r>
                            <m:oMath>
                              <m:r>
                                <w:rPr>
                                  <w:rFonts w:ascii="Cambria Math" w:hAnsi="Cambria Math"/>
                                </w:rPr>
                                <m:t>C</m:t>
                              </m:r>
                            </m:oMath>
                            <w:r w:rsidRPr="00842D33">
                              <w:rPr>
                                <w:rFonts w:ascii="Times New Roman" w:eastAsia="Times New Roman" w:hAnsi="Times New Roman" w:cs="Times New Roman"/>
                                <w:szCs w:val="20"/>
                                <w:lang w:val="en-GB"/>
                              </w:rPr>
                              <w:t xml:space="preserve"> , or</w:t>
                            </w:r>
                          </w:p>
                          <w:p w14:paraId="5B6993CE"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intends to perform an uplink transmission on configured resources on the set of channels </w:t>
                            </w:r>
                            <m:oMath>
                              <m:r>
                                <w:rPr>
                                  <w:rFonts w:ascii="Cambria Math" w:eastAsia="SimSun" w:hAnsi="Cambria Math"/>
                                </w:rPr>
                                <m:t>C</m:t>
                              </m:r>
                            </m:oMath>
                            <w:r w:rsidRPr="00842D33">
                              <w:rPr>
                                <w:rFonts w:ascii="Times New Roman" w:eastAsia="Times New Roman" w:hAnsi="Times New Roman" w:cs="Times New Roman"/>
                                <w:szCs w:val="20"/>
                                <w:lang w:val="en-GB"/>
                              </w:rPr>
                              <w:t xml:space="preserve"> with Type 1 channel access procedure, and if UL transmissions are configured to start transmissions on the same time all channels in the set of channels </w:t>
                            </w:r>
                            <m:oMath>
                              <m:r>
                                <w:rPr>
                                  <w:rFonts w:ascii="Cambria Math" w:eastAsia="SimSun" w:hAnsi="Cambria Math"/>
                                </w:rPr>
                                <m:t>C</m:t>
                              </m:r>
                            </m:oMath>
                            <w:r w:rsidRPr="00842D33">
                              <w:rPr>
                                <w:rFonts w:ascii="Times New Roman" w:eastAsia="Times New Roman" w:hAnsi="Times New Roman" w:cs="Times New Roman"/>
                                <w:szCs w:val="20"/>
                                <w:lang w:val="en-GB"/>
                              </w:rPr>
                              <w:t xml:space="preserve">, and </w:t>
                            </w:r>
                          </w:p>
                          <w:p w14:paraId="7C583E3E" w14:textId="0DC72CA5" w:rsidR="00914C2B" w:rsidRPr="00842D33" w:rsidRDefault="00914C2B" w:rsidP="00914C2B">
                            <w:pPr>
                              <w:spacing w:after="180" w:line="240" w:lineRule="auto"/>
                              <w:rPr>
                                <w:rFonts w:ascii="Times New Roman" w:eastAsia="Times New Roman" w:hAnsi="Times New Roman" w:cs="Times New Roman"/>
                                <w:szCs w:val="20"/>
                              </w:rPr>
                            </w:pPr>
                            <w:r w:rsidRPr="003F04AB">
                              <w:rPr>
                                <w:rFonts w:ascii="Times New Roman" w:eastAsia="Times New Roman" w:hAnsi="Times New Roman" w:cs="Times New Roman"/>
                                <w:szCs w:val="20"/>
                              </w:rPr>
                              <w:t xml:space="preserve">if the channel frequencies of set of channels </w:t>
                            </w:r>
                            <m:oMath>
                              <m:r>
                                <w:rPr>
                                  <w:rFonts w:ascii="Cambria Math" w:hAnsi="Cambria Math"/>
                                </w:rPr>
                                <m:t>C</m:t>
                              </m:r>
                            </m:oMath>
                            <w:r w:rsidRPr="003F04AB">
                              <w:rPr>
                                <w:rFonts w:ascii="Times New Roman" w:eastAsia="Times New Roman" w:hAnsi="Times New Roman" w:cs="Times New Roman"/>
                                <w:szCs w:val="20"/>
                              </w:rPr>
                              <w:t xml:space="preserve"> is a subset of one of the sets of channel frequencies defined in clause 5.7.4 in [2]</w:t>
                            </w:r>
                          </w:p>
                          <w:p w14:paraId="6058CCC1"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r>
                            <w:r w:rsidRPr="00842D33">
                              <w:rPr>
                                <w:rFonts w:ascii="Times New Roman" w:eastAsia="Times New Roman" w:hAnsi="Times New Roman" w:cs="Times New Roman"/>
                                <w:szCs w:val="20"/>
                                <w:highlight w:val="yellow"/>
                                <w:lang w:val="en-GB"/>
                              </w:rPr>
                              <w:t xml:space="preserve">the UE may transmit on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842D33">
                              <w:rPr>
                                <w:rFonts w:ascii="Times New Roman" w:eastAsia="Times New Roman" w:hAnsi="Times New Roman" w:cs="Times New Roman"/>
                                <w:szCs w:val="20"/>
                                <w:highlight w:val="yellow"/>
                                <w:lang w:val="en-GB"/>
                              </w:rPr>
                              <w:t xml:space="preserve"> using Type 2</w:t>
                            </w:r>
                            <w:r w:rsidRPr="00842D33">
                              <w:rPr>
                                <w:rFonts w:ascii="Times New Roman" w:eastAsia="Times New Roman" w:hAnsi="Times New Roman" w:cs="Times New Roman"/>
                                <w:szCs w:val="20"/>
                                <w:lang w:val="en-GB"/>
                              </w:rPr>
                              <w:t xml:space="preserve"> channel access procedure as described in clause 4.2.1.2, </w:t>
                            </w:r>
                          </w:p>
                          <w:p w14:paraId="49B3E83F" w14:textId="77777777" w:rsidR="00914C2B" w:rsidRPr="00842D33" w:rsidRDefault="00914C2B" w:rsidP="00914C2B">
                            <w:pPr>
                              <w:spacing w:after="180" w:line="240" w:lineRule="auto"/>
                              <w:ind w:left="851"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842D33">
                              <w:rPr>
                                <w:rFonts w:ascii="Times New Roman" w:eastAsia="Times New Roman" w:hAnsi="Times New Roman" w:cs="Times New Roman"/>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842D33">
                              <w:rPr>
                                <w:rFonts w:ascii="Times New Roman" w:eastAsia="Times New Roman" w:hAnsi="Times New Roman" w:cs="Times New Roman"/>
                                <w:szCs w:val="20"/>
                                <w:lang w:val="en-GB"/>
                              </w:rPr>
                              <w:t xml:space="preserve">, </w:t>
                            </w:r>
                            <m:oMath>
                              <m:r>
                                <w:rPr>
                                  <w:rFonts w:ascii="Cambria Math" w:hAnsi="Cambria Math"/>
                                </w:rPr>
                                <m:t>i≠j</m:t>
                              </m:r>
                            </m:oMath>
                            <w:r w:rsidRPr="00842D33">
                              <w:rPr>
                                <w:rFonts w:ascii="Times New Roman" w:eastAsia="Times New Roman" w:hAnsi="Times New Roman" w:cs="Times New Roman"/>
                                <w:szCs w:val="20"/>
                                <w:lang w:val="en-GB"/>
                              </w:rPr>
                              <w:t>, and</w:t>
                            </w:r>
                          </w:p>
                          <w:p w14:paraId="15E19474" w14:textId="77777777" w:rsidR="00914C2B" w:rsidRPr="00842D33" w:rsidRDefault="00914C2B" w:rsidP="00914C2B">
                            <w:pPr>
                              <w:spacing w:after="180" w:line="240" w:lineRule="auto"/>
                              <w:ind w:left="851"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r>
                            <w:r w:rsidRPr="00842D33">
                              <w:rPr>
                                <w:rFonts w:ascii="Times New Roman" w:eastAsia="Times New Roman" w:hAnsi="Times New Roman" w:cs="Times New Roman"/>
                                <w:szCs w:val="20"/>
                                <w:highlight w:val="yellow"/>
                                <w:lang w:val="en-GB"/>
                              </w:rPr>
                              <w:t xml:space="preserve">if the UE has accessed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j</m:t>
                                  </m:r>
                                </m:sub>
                              </m:sSub>
                            </m:oMath>
                            <w:r w:rsidRPr="00842D33">
                              <w:rPr>
                                <w:rFonts w:ascii="Times New Roman" w:eastAsia="Times New Roman" w:hAnsi="Times New Roman" w:cs="Times New Roman"/>
                                <w:szCs w:val="20"/>
                                <w:highlight w:val="yellow"/>
                                <w:lang w:val="en-GB"/>
                              </w:rPr>
                              <w:t xml:space="preserve"> using Type 1 channel access</w:t>
                            </w:r>
                            <w:r w:rsidRPr="00842D33">
                              <w:rPr>
                                <w:rFonts w:ascii="Times New Roman" w:eastAsia="Times New Roman" w:hAnsi="Times New Roman" w:cs="Times New Roman"/>
                                <w:szCs w:val="20"/>
                                <w:lang w:val="en-GB"/>
                              </w:rPr>
                              <w:t xml:space="preserve"> procedure as described in clause 4.2.1.1, </w:t>
                            </w:r>
                          </w:p>
                          <w:p w14:paraId="0A08D845" w14:textId="77777777" w:rsidR="00914C2B" w:rsidRPr="00842D33" w:rsidRDefault="00914C2B" w:rsidP="00914C2B">
                            <w:pPr>
                              <w:spacing w:after="180" w:line="240" w:lineRule="auto"/>
                              <w:ind w:left="1135"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842D33">
                              <w:rPr>
                                <w:rFonts w:ascii="Times New Roman" w:eastAsia="Times New Roman" w:hAnsi="Times New Roman" w:cs="Times New Roman"/>
                                <w:szCs w:val="20"/>
                                <w:lang w:val="en-GB"/>
                              </w:rPr>
                              <w:t xml:space="preserve"> is selected by the UE uniformly randomly from the set of channels </w:t>
                            </w:r>
                            <m:oMath>
                              <m:r>
                                <w:rPr>
                                  <w:rFonts w:ascii="Cambria Math" w:hAnsi="Cambria Math"/>
                                </w:rPr>
                                <m:t>C</m:t>
                              </m:r>
                            </m:oMath>
                            <w:r w:rsidRPr="00842D33">
                              <w:rPr>
                                <w:rFonts w:ascii="Times New Roman" w:eastAsia="Times New Roman" w:hAnsi="Times New Roman" w:cs="Times New Roman"/>
                                <w:szCs w:val="20"/>
                                <w:lang w:val="en-GB"/>
                              </w:rPr>
                              <w:t xml:space="preserve"> before performing Type 1 channel access procedure on any channel in the set of channels </w:t>
                            </w:r>
                            <m:oMath>
                              <m:r>
                                <w:rPr>
                                  <w:rFonts w:ascii="Cambria Math" w:hAnsi="Cambria Math"/>
                                </w:rPr>
                                <m:t>C</m:t>
                              </m:r>
                            </m:oMath>
                            <w:r w:rsidRPr="00842D33">
                              <w:rPr>
                                <w:rFonts w:ascii="Times New Roman" w:eastAsia="Times New Roman" w:hAnsi="Times New Roman" w:cs="Times New Roman"/>
                                <w:szCs w:val="20"/>
                                <w:lang w:val="en-GB"/>
                              </w:rPr>
                              <w:t>.</w:t>
                            </w:r>
                          </w:p>
                          <w:p w14:paraId="105D9667" w14:textId="77777777" w:rsidR="00914C2B" w:rsidRPr="00842D33" w:rsidRDefault="00914C2B" w:rsidP="00914C2B">
                            <w:pPr>
                              <w:spacing w:after="180" w:line="240" w:lineRule="auto"/>
                              <w:ind w:left="851"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highlight w:val="green"/>
                                <w:lang w:val="en-GB"/>
                              </w:rPr>
                              <w:t>-</w:t>
                            </w:r>
                            <w:r w:rsidRPr="00842D33">
                              <w:rPr>
                                <w:rFonts w:ascii="Times New Roman" w:eastAsia="Times New Roman" w:hAnsi="Times New Roman" w:cs="Times New Roman"/>
                                <w:szCs w:val="20"/>
                                <w:highlight w:val="green"/>
                                <w:lang w:val="en-GB"/>
                              </w:rPr>
                              <w:tab/>
                              <w:t xml:space="preserve">if a UE is configured without intra-cell guard band(s) on a UL </w:t>
                            </w:r>
                            <w:proofErr w:type="spellStart"/>
                            <w:r w:rsidRPr="00842D33">
                              <w:rPr>
                                <w:rFonts w:ascii="Times New Roman" w:eastAsia="Times New Roman" w:hAnsi="Times New Roman" w:cs="Times New Roman"/>
                                <w:szCs w:val="20"/>
                                <w:highlight w:val="green"/>
                                <w:lang w:val="en-GB"/>
                              </w:rPr>
                              <w:t>bandwidthpart</w:t>
                            </w:r>
                            <w:proofErr w:type="spellEnd"/>
                            <w:r w:rsidRPr="00842D33">
                              <w:rPr>
                                <w:rFonts w:ascii="Times New Roman" w:eastAsia="Times New Roman" w:hAnsi="Times New Roman" w:cs="Times New Roman"/>
                                <w:szCs w:val="20"/>
                                <w:highlight w:val="green"/>
                                <w:lang w:val="en-GB"/>
                              </w:rPr>
                              <w:t xml:space="preserve"> as described in clause 7 in [8], the UE may not transmit on a channel  within the bandwidth of the carrier, if the UE fails to access any of the channels of the UL </w:t>
                            </w:r>
                            <w:proofErr w:type="spellStart"/>
                            <w:r w:rsidRPr="00842D33">
                              <w:rPr>
                                <w:rFonts w:ascii="Times New Roman" w:eastAsia="Times New Roman" w:hAnsi="Times New Roman" w:cs="Times New Roman"/>
                                <w:szCs w:val="20"/>
                                <w:highlight w:val="green"/>
                                <w:lang w:val="en-GB"/>
                              </w:rPr>
                              <w:t>bandwidthpart</w:t>
                            </w:r>
                            <w:proofErr w:type="spellEnd"/>
                            <w:r w:rsidRPr="00842D33">
                              <w:rPr>
                                <w:rFonts w:ascii="Times New Roman" w:eastAsia="Times New Roman" w:hAnsi="Times New Roman" w:cs="Times New Roman"/>
                                <w:szCs w:val="20"/>
                                <w:highlight w:val="green"/>
                                <w:lang w:val="en-GB"/>
                              </w:rPr>
                              <w:t>.</w:t>
                            </w:r>
                          </w:p>
                          <w:p w14:paraId="715F9DE5"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015430">
                              <w:rPr>
                                <w:rFonts w:ascii="Times New Roman" w:eastAsia="Times New Roman" w:hAnsi="Times New Roman" w:cs="Times New Roman"/>
                                <w:szCs w:val="20"/>
                                <w:highlight w:val="green"/>
                                <w:lang w:val="en-GB"/>
                              </w:rPr>
                              <w:t>-</w:t>
                            </w:r>
                            <w:r w:rsidRPr="00015430">
                              <w:rPr>
                                <w:rFonts w:ascii="Times New Roman" w:eastAsia="Times New Roman" w:hAnsi="Times New Roman" w:cs="Times New Roman"/>
                                <w:szCs w:val="20"/>
                                <w:highlight w:val="green"/>
                                <w:lang w:val="en-GB"/>
                              </w:rPr>
                              <w:tab/>
                              <w:t xml:space="preserve">otherwise, the UE may not transmit on channel </w:t>
                            </w:r>
                            <m:oMath>
                              <m:sSub>
                                <m:sSubPr>
                                  <m:ctrlPr>
                                    <w:rPr>
                                      <w:rFonts w:ascii="Cambria Math" w:hAnsi="Cambria Math"/>
                                      <w:i/>
                                      <w:highlight w:val="green"/>
                                    </w:rPr>
                                  </m:ctrlPr>
                                </m:sSubPr>
                                <m:e>
                                  <m:r>
                                    <w:rPr>
                                      <w:rFonts w:ascii="Cambria Math" w:hAnsi="Cambria Math"/>
                                      <w:highlight w:val="green"/>
                                    </w:rPr>
                                    <m:t>c</m:t>
                                  </m:r>
                                </m:e>
                                <m:sub>
                                  <m:r>
                                    <w:rPr>
                                      <w:rFonts w:ascii="Cambria Math" w:hAnsi="Cambria Math"/>
                                      <w:highlight w:val="green"/>
                                    </w:rPr>
                                    <m:t>i</m:t>
                                  </m:r>
                                </m:sub>
                              </m:sSub>
                              <m:r>
                                <w:rPr>
                                  <w:rFonts w:ascii="Cambria Math" w:hAnsi="Cambria Math"/>
                                  <w:highlight w:val="green"/>
                                </w:rPr>
                                <m:t>∈C</m:t>
                              </m:r>
                            </m:oMath>
                            <w:r w:rsidRPr="00015430">
                              <w:rPr>
                                <w:rFonts w:ascii="Times New Roman" w:eastAsia="Times New Roman" w:hAnsi="Times New Roman" w:cs="Times New Roman"/>
                                <w:szCs w:val="20"/>
                                <w:highlight w:val="green"/>
                                <w:lang w:val="en-GB"/>
                              </w:rPr>
                              <w:t xml:space="preserve"> within the bandwidth of a car</w:t>
                            </w:r>
                            <w:proofErr w:type="spellStart"/>
                            <w:r w:rsidRPr="00015430">
                              <w:rPr>
                                <w:rFonts w:ascii="Times New Roman" w:eastAsia="Times New Roman" w:hAnsi="Times New Roman" w:cs="Times New Roman"/>
                                <w:szCs w:val="20"/>
                                <w:highlight w:val="green"/>
                                <w:lang w:val="en-GB"/>
                              </w:rPr>
                              <w:t>rier</w:t>
                            </w:r>
                            <w:proofErr w:type="spellEnd"/>
                            <w:r w:rsidRPr="00015430">
                              <w:rPr>
                                <w:rFonts w:ascii="Times New Roman" w:eastAsia="Times New Roman" w:hAnsi="Times New Roman" w:cs="Times New Roman"/>
                                <w:szCs w:val="20"/>
                                <w:highlight w:val="green"/>
                                <w:lang w:val="en-GB"/>
                              </w:rPr>
                              <w:t>, if the UE fails to access any of the channels, of the carrier bandwidth, on which the UE is scheduled or configured by UL resources.</w:t>
                            </w:r>
                          </w:p>
                          <w:p w14:paraId="282A4E60" w14:textId="71E14B56" w:rsidR="00914C2B" w:rsidRDefault="00914C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01DC53" id="_x0000_t202" coordsize="21600,21600" o:spt="202" path="m,l,21600r21600,l21600,xe">
                <v:stroke joinstyle="miter"/>
                <v:path gradientshapeok="t" o:connecttype="rect"/>
              </v:shapetype>
              <v:shape id="Text Box 2" o:spid="_x0000_s1026" type="#_x0000_t202" style="position:absolute;left:0;text-align:left;margin-left:428.35pt;margin-top:65.9pt;width:479.55pt;height:378.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">
                <v:textbox>
                  <w:txbxContent>
                    <w:p w14:paraId="49ED1CB4" w14:textId="6B1411A9" w:rsidR="00914C2B" w:rsidRDefault="00914C2B" w:rsidP="00914C2B">
                      <w:pPr>
                        <w:pStyle w:val="BodyText2"/>
                        <w:ind w:left="0"/>
                        <w:rPr>
                          <w:rFonts w:ascii="Arial" w:hAnsi="Arial" w:cs="Arial"/>
                          <w:sz w:val="22"/>
                          <w:szCs w:val="22"/>
                          <w:lang w:val="en-GB"/>
                        </w:rPr>
                      </w:pPr>
                      <w:bookmarkStart w:id="5" w:name="_Toc28873156"/>
                      <w:bookmarkStart w:id="6" w:name="_Toc35593614"/>
                      <w:bookmarkStart w:id="7" w:name="_Toc44669022"/>
                      <w:bookmarkStart w:id="8" w:name="_Toc51607171"/>
                      <w:bookmarkStart w:id="9" w:name="_Toc74647502"/>
                      <w:r w:rsidRPr="00914C2B">
                        <w:rPr>
                          <w:rFonts w:ascii="Arial" w:hAnsi="Arial" w:cs="Arial"/>
                          <w:sz w:val="22"/>
                          <w:szCs w:val="22"/>
                          <w:lang w:val="en-GB"/>
                        </w:rPr>
                        <w:t>4.2.1.0.4</w:t>
                      </w:r>
                      <w:r>
                        <w:rPr>
                          <w:rFonts w:ascii="Arial" w:hAnsi="Arial" w:cs="Arial"/>
                          <w:sz w:val="22"/>
                          <w:szCs w:val="22"/>
                          <w:lang w:val="en-GB"/>
                        </w:rPr>
                        <w:t xml:space="preserve">   </w:t>
                      </w:r>
                      <w:r w:rsidRPr="00914C2B">
                        <w:rPr>
                          <w:rFonts w:ascii="Arial" w:hAnsi="Arial" w:cs="Arial"/>
                          <w:sz w:val="22"/>
                          <w:szCs w:val="22"/>
                          <w:lang w:val="en-GB"/>
                        </w:rPr>
                        <w:t>Channel access procedures for UL multi-channel transmission(s)</w:t>
                      </w:r>
                      <w:bookmarkEnd w:id="5"/>
                      <w:bookmarkEnd w:id="6"/>
                      <w:bookmarkEnd w:id="7"/>
                      <w:bookmarkEnd w:id="8"/>
                      <w:bookmarkEnd w:id="9"/>
                    </w:p>
                    <w:p w14:paraId="287300BB" w14:textId="77777777" w:rsidR="00914C2B" w:rsidRPr="00914C2B" w:rsidRDefault="00914C2B" w:rsidP="00914C2B">
                      <w:pPr>
                        <w:pStyle w:val="BodyText2"/>
                        <w:ind w:left="0"/>
                        <w:rPr>
                          <w:rFonts w:ascii="Arial" w:hAnsi="Arial" w:cs="Arial"/>
                          <w:sz w:val="22"/>
                          <w:szCs w:val="22"/>
                          <w:lang w:val="en-GB"/>
                        </w:rPr>
                      </w:pPr>
                    </w:p>
                    <w:p w14:paraId="5EEFC984" w14:textId="77777777" w:rsidR="00914C2B" w:rsidRPr="00842D33" w:rsidRDefault="00914C2B" w:rsidP="00914C2B">
                      <w:pPr>
                        <w:spacing w:after="180" w:line="240" w:lineRule="auto"/>
                        <w:rPr>
                          <w:rFonts w:ascii="Times New Roman" w:eastAsia="Times New Roman" w:hAnsi="Times New Roman" w:cs="Times New Roman"/>
                          <w:szCs w:val="20"/>
                        </w:rPr>
                      </w:pPr>
                      <w:r w:rsidRPr="00842D33">
                        <w:rPr>
                          <w:rFonts w:ascii="Times New Roman" w:eastAsia="Times New Roman" w:hAnsi="Times New Roman" w:cs="Times New Roman"/>
                          <w:szCs w:val="20"/>
                        </w:rPr>
                        <w:t xml:space="preserve">If a UE </w:t>
                      </w:r>
                    </w:p>
                    <w:p w14:paraId="3012C703"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is scheduled to transmit on a set of channels </w:t>
                      </w:r>
                      <m:oMath>
                        <m:r>
                          <w:rPr>
                            <w:rFonts w:ascii="Cambria Math" w:hAnsi="Cambria Math"/>
                          </w:rPr>
                          <m:t>C</m:t>
                        </m:r>
                      </m:oMath>
                      <w:r w:rsidRPr="00842D33">
                        <w:rPr>
                          <w:rFonts w:ascii="Times New Roman" w:eastAsia="Times New Roman" w:hAnsi="Times New Roman" w:cs="Times New Roman"/>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842D33">
                        <w:rPr>
                          <w:rFonts w:ascii="Times New Roman" w:eastAsia="Times New Roman" w:hAnsi="Times New Roman" w:cs="Times New Roman"/>
                          <w:szCs w:val="20"/>
                          <w:lang w:val="en-GB"/>
                        </w:rPr>
                        <w:t xml:space="preserve">, and if the UL transmissions are scheduled to start transmissions at the same time on all channels in the set of channels </w:t>
                      </w:r>
                      <m:oMath>
                        <m:r>
                          <w:rPr>
                            <w:rFonts w:ascii="Cambria Math" w:hAnsi="Cambria Math"/>
                          </w:rPr>
                          <m:t>C</m:t>
                        </m:r>
                      </m:oMath>
                      <w:r w:rsidRPr="00842D33">
                        <w:rPr>
                          <w:rFonts w:ascii="Times New Roman" w:eastAsia="Times New Roman" w:hAnsi="Times New Roman" w:cs="Times New Roman"/>
                          <w:szCs w:val="20"/>
                          <w:lang w:val="en-GB"/>
                        </w:rPr>
                        <w:t xml:space="preserve"> , or</w:t>
                      </w:r>
                    </w:p>
                    <w:p w14:paraId="5B6993CE"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intends to perform an uplink transmission on configured resources on the set of channels </w:t>
                      </w:r>
                      <m:oMath>
                        <m:r>
                          <w:rPr>
                            <w:rFonts w:ascii="Cambria Math" w:eastAsia="SimSun" w:hAnsi="Cambria Math"/>
                          </w:rPr>
                          <m:t>C</m:t>
                        </m:r>
                      </m:oMath>
                      <w:r w:rsidRPr="00842D33">
                        <w:rPr>
                          <w:rFonts w:ascii="Times New Roman" w:eastAsia="Times New Roman" w:hAnsi="Times New Roman" w:cs="Times New Roman"/>
                          <w:szCs w:val="20"/>
                          <w:lang w:val="en-GB"/>
                        </w:rPr>
                        <w:t xml:space="preserve"> with Type 1 channel access procedure, and if UL transmissions are configured to start transmissions on the same time all channels in the set of channels </w:t>
                      </w:r>
                      <m:oMath>
                        <m:r>
                          <w:rPr>
                            <w:rFonts w:ascii="Cambria Math" w:eastAsia="SimSun" w:hAnsi="Cambria Math"/>
                          </w:rPr>
                          <m:t>C</m:t>
                        </m:r>
                      </m:oMath>
                      <w:r w:rsidRPr="00842D33">
                        <w:rPr>
                          <w:rFonts w:ascii="Times New Roman" w:eastAsia="Times New Roman" w:hAnsi="Times New Roman" w:cs="Times New Roman"/>
                          <w:szCs w:val="20"/>
                          <w:lang w:val="en-GB"/>
                        </w:rPr>
                        <w:t xml:space="preserve">, and </w:t>
                      </w:r>
                    </w:p>
                    <w:p w14:paraId="7C583E3E" w14:textId="0DC72CA5" w:rsidR="00914C2B" w:rsidRPr="00842D33" w:rsidRDefault="00914C2B" w:rsidP="00914C2B">
                      <w:pPr>
                        <w:spacing w:after="180" w:line="240" w:lineRule="auto"/>
                        <w:rPr>
                          <w:rFonts w:ascii="Times New Roman" w:eastAsia="Times New Roman" w:hAnsi="Times New Roman" w:cs="Times New Roman"/>
                          <w:szCs w:val="20"/>
                        </w:rPr>
                      </w:pPr>
                      <w:r w:rsidRPr="003F04AB">
                        <w:rPr>
                          <w:rFonts w:ascii="Times New Roman" w:eastAsia="Times New Roman" w:hAnsi="Times New Roman" w:cs="Times New Roman"/>
                          <w:szCs w:val="20"/>
                        </w:rPr>
                        <w:t xml:space="preserve">if the channel frequencies of set of channels </w:t>
                      </w:r>
                      <m:oMath>
                        <m:r>
                          <w:rPr>
                            <w:rFonts w:ascii="Cambria Math" w:hAnsi="Cambria Math"/>
                          </w:rPr>
                          <m:t>C</m:t>
                        </m:r>
                      </m:oMath>
                      <w:r w:rsidRPr="003F04AB">
                        <w:rPr>
                          <w:rFonts w:ascii="Times New Roman" w:eastAsia="Times New Roman" w:hAnsi="Times New Roman" w:cs="Times New Roman"/>
                          <w:szCs w:val="20"/>
                        </w:rPr>
                        <w:t xml:space="preserve"> is a subset of one of the sets of channel frequencies defined in clause 5.7.4 in [2]</w:t>
                      </w:r>
                    </w:p>
                    <w:p w14:paraId="6058CCC1"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r>
                      <w:r w:rsidRPr="00842D33">
                        <w:rPr>
                          <w:rFonts w:ascii="Times New Roman" w:eastAsia="Times New Roman" w:hAnsi="Times New Roman" w:cs="Times New Roman"/>
                          <w:szCs w:val="20"/>
                          <w:highlight w:val="yellow"/>
                          <w:lang w:val="en-GB"/>
                        </w:rPr>
                        <w:t xml:space="preserve">the UE may transmit on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842D33">
                        <w:rPr>
                          <w:rFonts w:ascii="Times New Roman" w:eastAsia="Times New Roman" w:hAnsi="Times New Roman" w:cs="Times New Roman"/>
                          <w:szCs w:val="20"/>
                          <w:highlight w:val="yellow"/>
                          <w:lang w:val="en-GB"/>
                        </w:rPr>
                        <w:t xml:space="preserve"> using Type 2</w:t>
                      </w:r>
                      <w:r w:rsidRPr="00842D33">
                        <w:rPr>
                          <w:rFonts w:ascii="Times New Roman" w:eastAsia="Times New Roman" w:hAnsi="Times New Roman" w:cs="Times New Roman"/>
                          <w:szCs w:val="20"/>
                          <w:lang w:val="en-GB"/>
                        </w:rPr>
                        <w:t xml:space="preserve"> channel access procedure as described in clause 4.2.1.2, </w:t>
                      </w:r>
                    </w:p>
                    <w:p w14:paraId="49B3E83F" w14:textId="77777777" w:rsidR="00914C2B" w:rsidRPr="00842D33" w:rsidRDefault="00914C2B" w:rsidP="00914C2B">
                      <w:pPr>
                        <w:spacing w:after="180" w:line="240" w:lineRule="auto"/>
                        <w:ind w:left="851"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842D33">
                        <w:rPr>
                          <w:rFonts w:ascii="Times New Roman" w:eastAsia="Times New Roman" w:hAnsi="Times New Roman" w:cs="Times New Roman"/>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842D33">
                        <w:rPr>
                          <w:rFonts w:ascii="Times New Roman" w:eastAsia="Times New Roman" w:hAnsi="Times New Roman" w:cs="Times New Roman"/>
                          <w:szCs w:val="20"/>
                          <w:lang w:val="en-GB"/>
                        </w:rPr>
                        <w:t xml:space="preserve">, </w:t>
                      </w:r>
                      <m:oMath>
                        <m:r>
                          <w:rPr>
                            <w:rFonts w:ascii="Cambria Math" w:hAnsi="Cambria Math"/>
                          </w:rPr>
                          <m:t>i≠j</m:t>
                        </m:r>
                      </m:oMath>
                      <w:r w:rsidRPr="00842D33">
                        <w:rPr>
                          <w:rFonts w:ascii="Times New Roman" w:eastAsia="Times New Roman" w:hAnsi="Times New Roman" w:cs="Times New Roman"/>
                          <w:szCs w:val="20"/>
                          <w:lang w:val="en-GB"/>
                        </w:rPr>
                        <w:t>, and</w:t>
                      </w:r>
                    </w:p>
                    <w:p w14:paraId="15E19474" w14:textId="77777777" w:rsidR="00914C2B" w:rsidRPr="00842D33" w:rsidRDefault="00914C2B" w:rsidP="00914C2B">
                      <w:pPr>
                        <w:spacing w:after="180" w:line="240" w:lineRule="auto"/>
                        <w:ind w:left="851"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r>
                      <w:r w:rsidRPr="00842D33">
                        <w:rPr>
                          <w:rFonts w:ascii="Times New Roman" w:eastAsia="Times New Roman" w:hAnsi="Times New Roman" w:cs="Times New Roman"/>
                          <w:szCs w:val="20"/>
                          <w:highlight w:val="yellow"/>
                          <w:lang w:val="en-GB"/>
                        </w:rPr>
                        <w:t xml:space="preserve">if the UE has accessed channel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j</m:t>
                            </m:r>
                          </m:sub>
                        </m:sSub>
                      </m:oMath>
                      <w:r w:rsidRPr="00842D33">
                        <w:rPr>
                          <w:rFonts w:ascii="Times New Roman" w:eastAsia="Times New Roman" w:hAnsi="Times New Roman" w:cs="Times New Roman"/>
                          <w:szCs w:val="20"/>
                          <w:highlight w:val="yellow"/>
                          <w:lang w:val="en-GB"/>
                        </w:rPr>
                        <w:t xml:space="preserve"> using Type 1 channel access</w:t>
                      </w:r>
                      <w:r w:rsidRPr="00842D33">
                        <w:rPr>
                          <w:rFonts w:ascii="Times New Roman" w:eastAsia="Times New Roman" w:hAnsi="Times New Roman" w:cs="Times New Roman"/>
                          <w:szCs w:val="20"/>
                          <w:lang w:val="en-GB"/>
                        </w:rPr>
                        <w:t xml:space="preserve"> procedure as described in clause 4.2.1.1, </w:t>
                      </w:r>
                    </w:p>
                    <w:p w14:paraId="0A08D845" w14:textId="77777777" w:rsidR="00914C2B" w:rsidRPr="00842D33" w:rsidRDefault="00914C2B" w:rsidP="00914C2B">
                      <w:pPr>
                        <w:spacing w:after="180" w:line="240" w:lineRule="auto"/>
                        <w:ind w:left="1135"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lang w:val="en-GB"/>
                        </w:rPr>
                        <w:t>-</w:t>
                      </w:r>
                      <w:r w:rsidRPr="00842D33">
                        <w:rPr>
                          <w:rFonts w:ascii="Times New Roman" w:eastAsia="Times New Roman" w:hAnsi="Times New Roman" w:cs="Times New Roman"/>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842D33">
                        <w:rPr>
                          <w:rFonts w:ascii="Times New Roman" w:eastAsia="Times New Roman" w:hAnsi="Times New Roman" w:cs="Times New Roman"/>
                          <w:szCs w:val="20"/>
                          <w:lang w:val="en-GB"/>
                        </w:rPr>
                        <w:t xml:space="preserve"> is selected by the UE uniformly randomly from the set of channels </w:t>
                      </w:r>
                      <m:oMath>
                        <m:r>
                          <w:rPr>
                            <w:rFonts w:ascii="Cambria Math" w:hAnsi="Cambria Math"/>
                          </w:rPr>
                          <m:t>C</m:t>
                        </m:r>
                      </m:oMath>
                      <w:r w:rsidRPr="00842D33">
                        <w:rPr>
                          <w:rFonts w:ascii="Times New Roman" w:eastAsia="Times New Roman" w:hAnsi="Times New Roman" w:cs="Times New Roman"/>
                          <w:szCs w:val="20"/>
                          <w:lang w:val="en-GB"/>
                        </w:rPr>
                        <w:t xml:space="preserve"> before performing Type 1 channel access procedure on any channel in the set of channels </w:t>
                      </w:r>
                      <m:oMath>
                        <m:r>
                          <w:rPr>
                            <w:rFonts w:ascii="Cambria Math" w:hAnsi="Cambria Math"/>
                          </w:rPr>
                          <m:t>C</m:t>
                        </m:r>
                      </m:oMath>
                      <w:r w:rsidRPr="00842D33">
                        <w:rPr>
                          <w:rFonts w:ascii="Times New Roman" w:eastAsia="Times New Roman" w:hAnsi="Times New Roman" w:cs="Times New Roman"/>
                          <w:szCs w:val="20"/>
                          <w:lang w:val="en-GB"/>
                        </w:rPr>
                        <w:t>.</w:t>
                      </w:r>
                    </w:p>
                    <w:p w14:paraId="105D9667" w14:textId="77777777" w:rsidR="00914C2B" w:rsidRPr="00842D33" w:rsidRDefault="00914C2B" w:rsidP="00914C2B">
                      <w:pPr>
                        <w:spacing w:after="180" w:line="240" w:lineRule="auto"/>
                        <w:ind w:left="851" w:hanging="284"/>
                        <w:rPr>
                          <w:rFonts w:ascii="Times New Roman" w:eastAsia="Times New Roman" w:hAnsi="Times New Roman" w:cs="Times New Roman"/>
                          <w:szCs w:val="20"/>
                          <w:lang w:val="en-GB"/>
                        </w:rPr>
                      </w:pPr>
                      <w:r w:rsidRPr="00842D33">
                        <w:rPr>
                          <w:rFonts w:ascii="Times New Roman" w:eastAsia="Times New Roman" w:hAnsi="Times New Roman" w:cs="Times New Roman"/>
                          <w:szCs w:val="20"/>
                          <w:highlight w:val="green"/>
                          <w:lang w:val="en-GB"/>
                        </w:rPr>
                        <w:t>-</w:t>
                      </w:r>
                      <w:r w:rsidRPr="00842D33">
                        <w:rPr>
                          <w:rFonts w:ascii="Times New Roman" w:eastAsia="Times New Roman" w:hAnsi="Times New Roman" w:cs="Times New Roman"/>
                          <w:szCs w:val="20"/>
                          <w:highlight w:val="green"/>
                          <w:lang w:val="en-GB"/>
                        </w:rPr>
                        <w:tab/>
                        <w:t xml:space="preserve">if a UE is configured without intra-cell guard band(s) on a UL </w:t>
                      </w:r>
                      <w:proofErr w:type="spellStart"/>
                      <w:r w:rsidRPr="00842D33">
                        <w:rPr>
                          <w:rFonts w:ascii="Times New Roman" w:eastAsia="Times New Roman" w:hAnsi="Times New Roman" w:cs="Times New Roman"/>
                          <w:szCs w:val="20"/>
                          <w:highlight w:val="green"/>
                          <w:lang w:val="en-GB"/>
                        </w:rPr>
                        <w:t>bandwidthpart</w:t>
                      </w:r>
                      <w:proofErr w:type="spellEnd"/>
                      <w:r w:rsidRPr="00842D33">
                        <w:rPr>
                          <w:rFonts w:ascii="Times New Roman" w:eastAsia="Times New Roman" w:hAnsi="Times New Roman" w:cs="Times New Roman"/>
                          <w:szCs w:val="20"/>
                          <w:highlight w:val="green"/>
                          <w:lang w:val="en-GB"/>
                        </w:rPr>
                        <w:t xml:space="preserve"> as described in clause 7 in [8], the UE may not transmit on a channel  within the bandwidth of the carrier, if the UE fails to access any of the channels of the UL </w:t>
                      </w:r>
                      <w:proofErr w:type="spellStart"/>
                      <w:r w:rsidRPr="00842D33">
                        <w:rPr>
                          <w:rFonts w:ascii="Times New Roman" w:eastAsia="Times New Roman" w:hAnsi="Times New Roman" w:cs="Times New Roman"/>
                          <w:szCs w:val="20"/>
                          <w:highlight w:val="green"/>
                          <w:lang w:val="en-GB"/>
                        </w:rPr>
                        <w:t>bandwidthpart</w:t>
                      </w:r>
                      <w:proofErr w:type="spellEnd"/>
                      <w:r w:rsidRPr="00842D33">
                        <w:rPr>
                          <w:rFonts w:ascii="Times New Roman" w:eastAsia="Times New Roman" w:hAnsi="Times New Roman" w:cs="Times New Roman"/>
                          <w:szCs w:val="20"/>
                          <w:highlight w:val="green"/>
                          <w:lang w:val="en-GB"/>
                        </w:rPr>
                        <w:t>.</w:t>
                      </w:r>
                    </w:p>
                    <w:p w14:paraId="715F9DE5" w14:textId="77777777" w:rsidR="00914C2B" w:rsidRPr="00842D33" w:rsidRDefault="00914C2B" w:rsidP="00914C2B">
                      <w:pPr>
                        <w:spacing w:after="180" w:line="240" w:lineRule="auto"/>
                        <w:ind w:left="568" w:hanging="284"/>
                        <w:rPr>
                          <w:rFonts w:ascii="Times New Roman" w:eastAsia="Times New Roman" w:hAnsi="Times New Roman" w:cs="Times New Roman"/>
                          <w:szCs w:val="20"/>
                          <w:lang w:val="en-GB"/>
                        </w:rPr>
                      </w:pPr>
                      <w:r w:rsidRPr="00015430">
                        <w:rPr>
                          <w:rFonts w:ascii="Times New Roman" w:eastAsia="Times New Roman" w:hAnsi="Times New Roman" w:cs="Times New Roman"/>
                          <w:szCs w:val="20"/>
                          <w:highlight w:val="green"/>
                          <w:lang w:val="en-GB"/>
                        </w:rPr>
                        <w:t>-</w:t>
                      </w:r>
                      <w:r w:rsidRPr="00015430">
                        <w:rPr>
                          <w:rFonts w:ascii="Times New Roman" w:eastAsia="Times New Roman" w:hAnsi="Times New Roman" w:cs="Times New Roman"/>
                          <w:szCs w:val="20"/>
                          <w:highlight w:val="green"/>
                          <w:lang w:val="en-GB"/>
                        </w:rPr>
                        <w:tab/>
                        <w:t xml:space="preserve">otherwise, the UE may not transmit on channel </w:t>
                      </w:r>
                      <m:oMath>
                        <m:sSub>
                          <m:sSubPr>
                            <m:ctrlPr>
                              <w:rPr>
                                <w:rFonts w:ascii="Cambria Math" w:hAnsi="Cambria Math"/>
                                <w:i/>
                                <w:highlight w:val="green"/>
                              </w:rPr>
                            </m:ctrlPr>
                          </m:sSubPr>
                          <m:e>
                            <m:r>
                              <w:rPr>
                                <w:rFonts w:ascii="Cambria Math" w:hAnsi="Cambria Math"/>
                                <w:highlight w:val="green"/>
                              </w:rPr>
                              <m:t>c</m:t>
                            </m:r>
                          </m:e>
                          <m:sub>
                            <m:r>
                              <w:rPr>
                                <w:rFonts w:ascii="Cambria Math" w:hAnsi="Cambria Math"/>
                                <w:highlight w:val="green"/>
                              </w:rPr>
                              <m:t>i</m:t>
                            </m:r>
                          </m:sub>
                        </m:sSub>
                        <m:r>
                          <w:rPr>
                            <w:rFonts w:ascii="Cambria Math" w:hAnsi="Cambria Math"/>
                            <w:highlight w:val="green"/>
                          </w:rPr>
                          <m:t>∈C</m:t>
                        </m:r>
                      </m:oMath>
                      <w:r w:rsidRPr="00015430">
                        <w:rPr>
                          <w:rFonts w:ascii="Times New Roman" w:eastAsia="Times New Roman" w:hAnsi="Times New Roman" w:cs="Times New Roman"/>
                          <w:szCs w:val="20"/>
                          <w:highlight w:val="green"/>
                          <w:lang w:val="en-GB"/>
                        </w:rPr>
                        <w:t xml:space="preserve"> within the bandwidth of a carrier, if the UE fails to access any of the channels, of the carrier bandwidth, on which the UE is scheduled or configured by UL resources.</w:t>
                      </w:r>
                    </w:p>
                    <w:p w14:paraId="282A4E60" w14:textId="71E14B56" w:rsidR="00914C2B" w:rsidRDefault="00914C2B"/>
                  </w:txbxContent>
                </v:textbox>
                <w10:wrap type="topAndBottom" anchorx="margin"/>
              </v:shape>
            </w:pict>
          </mc:Fallback>
        </mc:AlternateContent>
      </w:r>
      <w:r w:rsidR="00914C2B">
        <w:rPr>
          <w:rFonts w:cs="Arial"/>
          <w:lang w:val="en-GB" w:eastAsia="ja-JP"/>
        </w:rPr>
        <w:t xml:space="preserve">As can be seen in Section </w:t>
      </w:r>
      <w:r w:rsidR="00914C2B" w:rsidRPr="00B86B2D">
        <w:rPr>
          <w:rFonts w:cs="Arial"/>
          <w:lang w:val="en-GB" w:eastAsia="ja-JP"/>
        </w:rPr>
        <w:t xml:space="preserve">4.2.1.0.4 </w:t>
      </w:r>
      <w:r w:rsidR="00914C2B">
        <w:rPr>
          <w:rFonts w:cs="Arial"/>
          <w:lang w:val="en-GB" w:eastAsia="ja-JP"/>
        </w:rPr>
        <w:t xml:space="preserve">of </w:t>
      </w:r>
      <w:r w:rsidR="00914C2B">
        <w:rPr>
          <w:rFonts w:cs="Arial"/>
          <w:lang w:val="en-GB" w:eastAsia="ja-JP"/>
        </w:rPr>
        <w:fldChar w:fldCharType="begin"/>
      </w:r>
      <w:r w:rsidR="00914C2B">
        <w:rPr>
          <w:rFonts w:cs="Arial"/>
          <w:lang w:val="en-GB" w:eastAsia="ja-JP"/>
        </w:rPr>
        <w:instrText xml:space="preserve"> REF _Ref53759078 \r \h </w:instrText>
      </w:r>
      <w:r w:rsidR="00914C2B">
        <w:rPr>
          <w:rFonts w:cs="Arial"/>
          <w:lang w:val="en-GB" w:eastAsia="ja-JP"/>
        </w:rPr>
      </w:r>
      <w:r w:rsidR="00914C2B">
        <w:rPr>
          <w:rFonts w:cs="Arial"/>
          <w:lang w:val="en-GB" w:eastAsia="ja-JP"/>
        </w:rPr>
        <w:fldChar w:fldCharType="separate"/>
      </w:r>
      <w:r>
        <w:rPr>
          <w:rFonts w:cs="Arial"/>
          <w:lang w:val="en-GB" w:eastAsia="ja-JP"/>
        </w:rPr>
        <w:t>[1]</w:t>
      </w:r>
      <w:r w:rsidR="00914C2B">
        <w:rPr>
          <w:rFonts w:cs="Arial"/>
          <w:lang w:val="en-GB" w:eastAsia="ja-JP"/>
        </w:rPr>
        <w:fldChar w:fldCharType="end"/>
      </w:r>
      <w:r w:rsidR="00914C2B">
        <w:rPr>
          <w:rFonts w:cs="Arial"/>
          <w:lang w:val="en-GB" w:eastAsia="ja-JP"/>
        </w:rPr>
        <w:t xml:space="preserve"> (see </w:t>
      </w:r>
      <w:r w:rsidR="00914C2B" w:rsidRPr="00914C2B">
        <w:rPr>
          <w:rFonts w:cs="Arial"/>
          <w:highlight w:val="yellow"/>
          <w:lang w:val="en-GB" w:eastAsia="ja-JP"/>
        </w:rPr>
        <w:t>yellow</w:t>
      </w:r>
      <w:r w:rsidR="00914C2B">
        <w:rPr>
          <w:rFonts w:cs="Arial"/>
          <w:lang w:val="en-GB" w:eastAsia="ja-JP"/>
        </w:rPr>
        <w:t xml:space="preserve"> and </w:t>
      </w:r>
      <w:r w:rsidR="00914C2B" w:rsidRPr="00914C2B">
        <w:rPr>
          <w:rFonts w:cs="Arial"/>
          <w:highlight w:val="green"/>
          <w:lang w:val="en-GB" w:eastAsia="ja-JP"/>
        </w:rPr>
        <w:t>green</w:t>
      </w:r>
      <w:r w:rsidR="00914C2B">
        <w:rPr>
          <w:rFonts w:cs="Arial"/>
          <w:lang w:val="en-GB" w:eastAsia="ja-JP"/>
        </w:rPr>
        <w:t xml:space="preserve"> highlighted text below), </w:t>
      </w:r>
      <w:r>
        <w:rPr>
          <w:rFonts w:cs="Arial"/>
          <w:lang w:val="en-GB" w:eastAsia="ja-JP"/>
        </w:rPr>
        <w:t>the above</w:t>
      </w:r>
      <w:r w:rsidR="00A622AF">
        <w:rPr>
          <w:rFonts w:cs="Arial"/>
          <w:lang w:val="en-GB" w:eastAsia="ja-JP"/>
        </w:rPr>
        <w:t xml:space="preserve"> agreements are currently captured </w:t>
      </w:r>
      <w:r w:rsidR="00914C2B">
        <w:rPr>
          <w:rFonts w:cs="Arial"/>
          <w:lang w:val="en-GB" w:eastAsia="ja-JP"/>
        </w:rPr>
        <w:t xml:space="preserve">only for the case </w:t>
      </w:r>
      <w:r w:rsidR="00A622AF">
        <w:rPr>
          <w:rFonts w:cs="Arial"/>
          <w:lang w:val="en-GB" w:eastAsia="ja-JP"/>
        </w:rPr>
        <w:t xml:space="preserve">when </w:t>
      </w:r>
      <w:r w:rsidR="00D56AB6">
        <w:rPr>
          <w:rFonts w:cs="Arial"/>
          <w:lang w:val="en-GB" w:eastAsia="ja-JP"/>
        </w:rPr>
        <w:t>t</w:t>
      </w:r>
      <w:r w:rsidR="00B86B2D" w:rsidRPr="00B86B2D">
        <w:rPr>
          <w:rFonts w:cs="Arial"/>
          <w:szCs w:val="20"/>
          <w:lang w:val="en-GB" w:eastAsia="ja-JP"/>
        </w:rPr>
        <w:t>he UE performs a</w:t>
      </w:r>
      <w:r w:rsidR="00842D33" w:rsidRPr="00B86B2D">
        <w:rPr>
          <w:rFonts w:cs="Arial"/>
          <w:szCs w:val="20"/>
          <w:lang w:val="en-GB" w:eastAsia="ja-JP"/>
        </w:rPr>
        <w:t xml:space="preserve"> Type1 channel access </w:t>
      </w:r>
      <w:r w:rsidR="00B86B2D" w:rsidRPr="00B86B2D">
        <w:rPr>
          <w:rFonts w:cs="Arial"/>
          <w:szCs w:val="20"/>
          <w:lang w:val="en-GB" w:eastAsia="ja-JP"/>
        </w:rPr>
        <w:t xml:space="preserve">procedure </w:t>
      </w:r>
      <w:r w:rsidR="00842D33" w:rsidRPr="00B86B2D">
        <w:rPr>
          <w:rFonts w:cs="Arial"/>
          <w:szCs w:val="20"/>
          <w:lang w:val="en-GB" w:eastAsia="ja-JP"/>
        </w:rPr>
        <w:t xml:space="preserve">(Cat 4 LBT) on one channel and </w:t>
      </w:r>
      <w:r>
        <w:rPr>
          <w:rFonts w:cs="Arial"/>
          <w:szCs w:val="20"/>
          <w:lang w:val="en-GB" w:eastAsia="ja-JP"/>
        </w:rPr>
        <w:t xml:space="preserve">a </w:t>
      </w:r>
      <w:r w:rsidR="00842D33" w:rsidRPr="00B86B2D">
        <w:rPr>
          <w:rFonts w:cs="Arial"/>
          <w:szCs w:val="20"/>
          <w:lang w:val="en-GB" w:eastAsia="ja-JP"/>
        </w:rPr>
        <w:t xml:space="preserve">Type 2 channel access </w:t>
      </w:r>
      <w:r w:rsidR="00914C2B">
        <w:rPr>
          <w:rFonts w:cs="Arial"/>
          <w:szCs w:val="20"/>
          <w:lang w:val="en-GB" w:eastAsia="ja-JP"/>
        </w:rPr>
        <w:t xml:space="preserve">procedure </w:t>
      </w:r>
      <w:r w:rsidR="00842D33" w:rsidRPr="00B86B2D">
        <w:rPr>
          <w:rFonts w:cs="Arial"/>
          <w:szCs w:val="20"/>
          <w:lang w:val="en-GB" w:eastAsia="ja-JP"/>
        </w:rPr>
        <w:t>(Cat 2 LBT) on the remaining channels</w:t>
      </w:r>
      <w:r w:rsidR="00431385">
        <w:rPr>
          <w:rFonts w:cs="Arial"/>
          <w:szCs w:val="20"/>
          <w:lang w:val="en-GB" w:eastAsia="ja-JP"/>
        </w:rPr>
        <w:t>, also known as Type B multi-channel access procedure.</w:t>
      </w:r>
    </w:p>
    <w:p w14:paraId="4621FD8E" w14:textId="2EB6F3E4" w:rsidR="002B1E42" w:rsidRPr="00914C2B" w:rsidRDefault="002B1E42" w:rsidP="00914C2B">
      <w:pPr>
        <w:jc w:val="both"/>
        <w:rPr>
          <w:rFonts w:cs="Arial"/>
          <w:szCs w:val="20"/>
          <w:lang w:val="en-GB" w:eastAsia="ja-JP"/>
        </w:rPr>
      </w:pPr>
      <w:r>
        <w:rPr>
          <w:rFonts w:cs="Arial"/>
          <w:szCs w:val="20"/>
          <w:lang w:val="en-GB" w:eastAsia="ja-JP"/>
        </w:rPr>
        <w:t xml:space="preserve">The issue is that </w:t>
      </w:r>
      <w:r w:rsidRPr="00914C2B">
        <w:rPr>
          <w:rFonts w:cs="Arial"/>
          <w:szCs w:val="20"/>
          <w:lang w:val="en-GB" w:eastAsia="ja-JP"/>
        </w:rPr>
        <w:t>the above agreements are generic in the sense that they apply</w:t>
      </w:r>
      <w:r>
        <w:rPr>
          <w:rFonts w:cs="Arial"/>
          <w:szCs w:val="20"/>
          <w:lang w:val="en-GB" w:eastAsia="ja-JP"/>
        </w:rPr>
        <w:t xml:space="preserve"> </w:t>
      </w:r>
      <w:r w:rsidRPr="00914C2B">
        <w:rPr>
          <w:rFonts w:cs="Arial"/>
          <w:szCs w:val="20"/>
          <w:lang w:val="en-GB" w:eastAsia="ja-JP"/>
        </w:rPr>
        <w:t>regardless of what channel access procedure is applied. In other words, the agreements apply also to the case when Type 1 channel access (CAT 4 LBT) is applied on all channels</w:t>
      </w:r>
      <w:r w:rsidR="00431385">
        <w:rPr>
          <w:rFonts w:cs="Arial"/>
          <w:szCs w:val="20"/>
          <w:lang w:val="en-GB" w:eastAsia="ja-JP"/>
        </w:rPr>
        <w:t>, also known as Type A multi-channel access procedure</w:t>
      </w:r>
      <w:r w:rsidRPr="00914C2B">
        <w:rPr>
          <w:rFonts w:cs="Arial"/>
          <w:szCs w:val="20"/>
          <w:lang w:val="en-GB" w:eastAsia="ja-JP"/>
        </w:rPr>
        <w:t>.</w:t>
      </w:r>
      <w:r w:rsidR="003552C6">
        <w:rPr>
          <w:rFonts w:cs="Arial"/>
          <w:szCs w:val="20"/>
          <w:lang w:val="en-GB" w:eastAsia="ja-JP"/>
        </w:rPr>
        <w:t xml:space="preserve"> For Type A multi-channel access procedure, there is no need to</w:t>
      </w:r>
      <w:r w:rsidR="001038A4">
        <w:rPr>
          <w:rFonts w:cs="Arial"/>
          <w:szCs w:val="20"/>
          <w:lang w:val="en-GB" w:eastAsia="ja-JP"/>
        </w:rPr>
        <w:t xml:space="preserve"> restrict the channel frequencies of the set of channels </w:t>
      </w:r>
      <m:oMath>
        <m:r>
          <w:rPr>
            <w:rFonts w:ascii="Cambria Math" w:hAnsi="Cambria Math"/>
          </w:rPr>
          <m:t>C</m:t>
        </m:r>
      </m:oMath>
      <w:r w:rsidR="001038A4">
        <w:rPr>
          <w:rFonts w:cs="Arial"/>
          <w:szCs w:val="20"/>
          <w:lang w:val="en-GB" w:eastAsia="ja-JP"/>
        </w:rPr>
        <w:t xml:space="preserve"> to be a subset of one of the sets of channel frequencies defined in clause 5.7.4 in</w:t>
      </w:r>
      <w:r w:rsidR="00306F4E">
        <w:rPr>
          <w:rFonts w:cs="Arial"/>
          <w:szCs w:val="20"/>
          <w:lang w:val="en-GB" w:eastAsia="ja-JP"/>
        </w:rPr>
        <w:t xml:space="preserve"> TS 36.104</w:t>
      </w:r>
      <w:r w:rsidR="001038A4">
        <w:rPr>
          <w:rFonts w:cs="Arial"/>
          <w:szCs w:val="20"/>
          <w:lang w:val="en-GB" w:eastAsia="ja-JP"/>
        </w:rPr>
        <w:t xml:space="preserve"> as specified currently.</w:t>
      </w:r>
    </w:p>
    <w:p w14:paraId="11440968" w14:textId="376FA57E" w:rsidR="00842D33" w:rsidRDefault="002B1E42" w:rsidP="00914C2B">
      <w:pPr>
        <w:jc w:val="both"/>
        <w:rPr>
          <w:rFonts w:cs="Arial"/>
          <w:szCs w:val="20"/>
          <w:lang w:val="en-GB" w:eastAsia="ja-JP"/>
        </w:rPr>
      </w:pPr>
      <w:r>
        <w:rPr>
          <w:rFonts w:cs="Arial"/>
          <w:szCs w:val="20"/>
          <w:lang w:val="en-GB" w:eastAsia="ja-JP"/>
        </w:rPr>
        <w:t>To correct the issue</w:t>
      </w:r>
      <w:r w:rsidR="00DE455F">
        <w:rPr>
          <w:rFonts w:cs="Arial"/>
          <w:szCs w:val="20"/>
          <w:lang w:val="en-GB" w:eastAsia="ja-JP"/>
        </w:rPr>
        <w:t xml:space="preserve">, </w:t>
      </w:r>
      <w:r w:rsidR="003F04AB">
        <w:rPr>
          <w:rFonts w:cs="Arial"/>
          <w:szCs w:val="20"/>
          <w:lang w:val="en-GB" w:eastAsia="ja-JP"/>
        </w:rPr>
        <w:t xml:space="preserve">we propose some restructuring of Section 4.2.1.0.4 such that </w:t>
      </w:r>
      <w:r w:rsidR="00431385">
        <w:rPr>
          <w:rFonts w:cs="Arial"/>
          <w:szCs w:val="20"/>
          <w:lang w:val="en-GB" w:eastAsia="ja-JP"/>
        </w:rPr>
        <w:t xml:space="preserve">both </w:t>
      </w:r>
      <w:r w:rsidRPr="002B1E42">
        <w:rPr>
          <w:rFonts w:cs="Arial"/>
          <w:szCs w:val="20"/>
          <w:highlight w:val="green"/>
          <w:lang w:val="en-GB" w:eastAsia="ja-JP"/>
        </w:rPr>
        <w:t>green</w:t>
      </w:r>
      <w:r>
        <w:rPr>
          <w:rFonts w:cs="Arial"/>
          <w:szCs w:val="20"/>
          <w:lang w:val="en-GB" w:eastAsia="ja-JP"/>
        </w:rPr>
        <w:t xml:space="preserve"> </w:t>
      </w:r>
      <w:r w:rsidR="00431385">
        <w:rPr>
          <w:rFonts w:cs="Arial"/>
          <w:szCs w:val="20"/>
          <w:lang w:val="en-GB" w:eastAsia="ja-JP"/>
        </w:rPr>
        <w:t xml:space="preserve">highlighted paragraphs </w:t>
      </w:r>
      <w:r w:rsidR="003F04AB">
        <w:rPr>
          <w:rFonts w:cs="Arial"/>
          <w:szCs w:val="20"/>
          <w:lang w:val="en-GB" w:eastAsia="ja-JP"/>
        </w:rPr>
        <w:t>also</w:t>
      </w:r>
      <w:r w:rsidR="00431385">
        <w:rPr>
          <w:rFonts w:cs="Arial"/>
          <w:szCs w:val="20"/>
          <w:lang w:val="en-GB" w:eastAsia="ja-JP"/>
        </w:rPr>
        <w:t xml:space="preserve"> apply to Type A multi-channel access procedure</w:t>
      </w:r>
      <w:r w:rsidR="003F04AB">
        <w:rPr>
          <w:rFonts w:cs="Arial"/>
          <w:szCs w:val="20"/>
          <w:lang w:val="en-GB" w:eastAsia="ja-JP"/>
        </w:rPr>
        <w:t>.</w:t>
      </w:r>
      <w:r>
        <w:rPr>
          <w:rFonts w:cs="Arial"/>
          <w:szCs w:val="20"/>
          <w:lang w:val="en-GB" w:eastAsia="ja-JP"/>
        </w:rPr>
        <w:t xml:space="preserve"> </w:t>
      </w:r>
    </w:p>
    <w:p w14:paraId="1C1E3157" w14:textId="3AEC68F0" w:rsidR="00782157" w:rsidRDefault="00782157" w:rsidP="00914C2B">
      <w:pPr>
        <w:pStyle w:val="Proposal"/>
      </w:pPr>
      <w:bookmarkStart w:id="5" w:name="_Toc71663057"/>
      <w:bookmarkStart w:id="6" w:name="_Toc86732761"/>
      <w:r>
        <w:t xml:space="preserve">Adopt the accompanying draft CR to </w:t>
      </w:r>
      <w:r w:rsidR="003F04AB">
        <w:t xml:space="preserve">ensure that the </w:t>
      </w:r>
      <w:r>
        <w:t>RAN1 agreements on UL transmissions in wideband operation</w:t>
      </w:r>
      <w:bookmarkEnd w:id="5"/>
      <w:r w:rsidR="003F04AB">
        <w:t xml:space="preserve"> apply irrespective of the channel access type used for the set of channels C.</w:t>
      </w:r>
      <w:bookmarkEnd w:id="6"/>
    </w:p>
    <w:p w14:paraId="715CA09B" w14:textId="050FF5AD" w:rsidR="003A7EF3" w:rsidRDefault="00A92264" w:rsidP="00A92264">
      <w:pPr>
        <w:pStyle w:val="Heading1"/>
        <w:ind w:left="0" w:firstLine="0"/>
      </w:pPr>
      <w:r>
        <w:t>Conclusion</w:t>
      </w:r>
    </w:p>
    <w:p w14:paraId="5FD24CB9" w14:textId="77777777" w:rsidR="00A92264" w:rsidRDefault="00A92264" w:rsidP="00A92264">
      <w:pPr>
        <w:pStyle w:val="BodyText"/>
      </w:pPr>
      <w:r w:rsidRPr="00CE0424">
        <w:t xml:space="preserve">Based on the discussion in </w:t>
      </w:r>
      <w:r>
        <w:t xml:space="preserve">the previous </w:t>
      </w:r>
      <w:r w:rsidRPr="00CE0424">
        <w:t>section</w:t>
      </w:r>
      <w:r>
        <w:t>s</w:t>
      </w:r>
      <w:r w:rsidRPr="00CE0424">
        <w:t xml:space="preserve"> we propose the following:</w:t>
      </w:r>
    </w:p>
    <w:p w14:paraId="4194668F" w14:textId="70D47462" w:rsidR="003F04AB" w:rsidRDefault="00A92264">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6732761" w:history="1">
        <w:r w:rsidR="003F04AB" w:rsidRPr="00866B6C">
          <w:rPr>
            <w:rStyle w:val="Hyperlink"/>
            <w:noProof/>
          </w:rPr>
          <w:t>Proposal 1</w:t>
        </w:r>
        <w:r w:rsidR="003F04AB">
          <w:rPr>
            <w:rFonts w:asciiTheme="minorHAnsi" w:eastAsiaTheme="minorEastAsia" w:hAnsiTheme="minorHAnsi"/>
            <w:b w:val="0"/>
            <w:noProof/>
            <w:sz w:val="22"/>
            <w:lang w:eastAsia="en-US"/>
          </w:rPr>
          <w:tab/>
        </w:r>
        <w:r w:rsidR="003F04AB" w:rsidRPr="00866B6C">
          <w:rPr>
            <w:rStyle w:val="Hyperlink"/>
            <w:noProof/>
          </w:rPr>
          <w:t>Adopt the accompanying draft CR to ensure that the RAN1 agreements on UL transmissions in wideband operation apply irrespective of the channel access type used for the set of channels C.</w:t>
        </w:r>
      </w:hyperlink>
    </w:p>
    <w:p w14:paraId="5050A0A6" w14:textId="253A0125" w:rsidR="00A92264" w:rsidRDefault="00A92264" w:rsidP="00A92264">
      <w:pPr>
        <w:rPr>
          <w:b/>
          <w:bCs/>
        </w:rPr>
      </w:pPr>
      <w:r>
        <w:rPr>
          <w:b/>
          <w:bCs/>
        </w:rPr>
        <w:lastRenderedPageBreak/>
        <w:fldChar w:fldCharType="end"/>
      </w:r>
    </w:p>
    <w:p w14:paraId="0EB8BEDE" w14:textId="5EC0B29C" w:rsidR="00BF4EDD" w:rsidRDefault="00BF4EDD" w:rsidP="00BF4EDD">
      <w:pPr>
        <w:pStyle w:val="Heading1"/>
      </w:pPr>
      <w:r>
        <w:t>References</w:t>
      </w:r>
    </w:p>
    <w:p w14:paraId="0C36EF59" w14:textId="52F7F7AD" w:rsidR="00105DF8" w:rsidRDefault="00782157" w:rsidP="00105DF8">
      <w:pPr>
        <w:pStyle w:val="Reference"/>
      </w:pPr>
      <w:bookmarkStart w:id="7" w:name="_Ref53759078"/>
      <w:bookmarkStart w:id="8" w:name="_Ref174151459"/>
      <w:bookmarkStart w:id="9" w:name="_Ref189809556"/>
      <w:r>
        <w:t>3GPP TS 37.213</w:t>
      </w:r>
      <w:r w:rsidR="00105DF8">
        <w:t>, "</w:t>
      </w:r>
      <w:r w:rsidRPr="00782157">
        <w:t>Physical layer procedures for shared spectrum channel access</w:t>
      </w:r>
      <w:r w:rsidR="00105DF8">
        <w:t xml:space="preserve">," </w:t>
      </w:r>
      <w:r>
        <w:t>v16.6.0, June 2021</w:t>
      </w:r>
      <w:r w:rsidR="00105DF8">
        <w:t>.</w:t>
      </w:r>
      <w:bookmarkEnd w:id="7"/>
    </w:p>
    <w:p w14:paraId="0DE58549" w14:textId="5C847E72" w:rsidR="00A622AF" w:rsidRDefault="00A622AF" w:rsidP="00105DF8">
      <w:pPr>
        <w:pStyle w:val="Reference"/>
      </w:pPr>
      <w:bookmarkStart w:id="10" w:name="_Ref86409718"/>
      <w:r>
        <w:t>3GPP TS 38.214, "</w:t>
      </w:r>
      <w:r w:rsidRPr="00A622AF">
        <w:t>Physical layer procedures for data</w:t>
      </w:r>
      <w:r>
        <w:t>," v16.7.0, September 2021.</w:t>
      </w:r>
      <w:bookmarkEnd w:id="10"/>
    </w:p>
    <w:p w14:paraId="1B1ED025" w14:textId="0C10771C" w:rsidR="006747DD" w:rsidRPr="00CE0424" w:rsidRDefault="006747DD" w:rsidP="00105DF8">
      <w:pPr>
        <w:pStyle w:val="Reference"/>
      </w:pPr>
      <w:bookmarkStart w:id="11" w:name="_Ref68524058"/>
      <w:r w:rsidRPr="00D60740">
        <w:t>R1-2</w:t>
      </w:r>
      <w:r w:rsidR="00D60740" w:rsidRPr="00D60740">
        <w:t>111461</w:t>
      </w:r>
      <w:r w:rsidRPr="00D60740">
        <w:t>, "</w:t>
      </w:r>
      <w:proofErr w:type="spellStart"/>
      <w:r w:rsidR="00782157" w:rsidRPr="00D60740">
        <w:t>draftCR</w:t>
      </w:r>
      <w:proofErr w:type="spellEnd"/>
      <w:r w:rsidR="00782157" w:rsidRPr="00D60740">
        <w:t xml:space="preserve"> UL transmissions in wideband operation</w:t>
      </w:r>
      <w:r w:rsidRPr="00D60740">
        <w:t xml:space="preserve">," </w:t>
      </w:r>
      <w:r w:rsidR="00D60740" w:rsidRPr="00D60740">
        <w:t xml:space="preserve">Ericsson, Nokia, NSB, LG Electronics, Qualcomm, Huawei, </w:t>
      </w:r>
      <w:proofErr w:type="spellStart"/>
      <w:r w:rsidR="00D60740" w:rsidRPr="00D60740">
        <w:t>HiSilicon</w:t>
      </w:r>
      <w:proofErr w:type="spellEnd"/>
      <w:r w:rsidR="001B3F0A" w:rsidRPr="00D60740">
        <w:t xml:space="preserve">, </w:t>
      </w:r>
      <w:r w:rsidRPr="00D60740">
        <w:t>RAN1#10</w:t>
      </w:r>
      <w:r w:rsidR="00782157" w:rsidRPr="00D60740">
        <w:t>7-e</w:t>
      </w:r>
      <w:r w:rsidRPr="00D60740">
        <w:t xml:space="preserve">, </w:t>
      </w:r>
      <w:r w:rsidR="00782157" w:rsidRPr="00D60740">
        <w:t>November</w:t>
      </w:r>
      <w:r>
        <w:t xml:space="preserve"> 2021.</w:t>
      </w:r>
      <w:bookmarkEnd w:id="11"/>
    </w:p>
    <w:bookmarkEnd w:id="8"/>
    <w:bookmarkEnd w:id="9"/>
    <w:p w14:paraId="2190E470" w14:textId="77777777" w:rsidR="00BF4EDD" w:rsidRPr="00BF4EDD" w:rsidRDefault="00BF4EDD" w:rsidP="00BF4EDD">
      <w:pPr>
        <w:rPr>
          <w:lang w:val="en-GB" w:eastAsia="ja-JP"/>
        </w:rPr>
      </w:pPr>
    </w:p>
    <w:sectPr w:rsidR="00BF4EDD" w:rsidRPr="00BF4ED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5A331" w14:textId="77777777" w:rsidR="002367DF" w:rsidRDefault="002367DF">
      <w:r>
        <w:separator/>
      </w:r>
    </w:p>
  </w:endnote>
  <w:endnote w:type="continuationSeparator" w:id="0">
    <w:p w14:paraId="35C35271" w14:textId="77777777" w:rsidR="002367DF" w:rsidRDefault="002367DF">
      <w:r>
        <w:continuationSeparator/>
      </w:r>
    </w:p>
  </w:endnote>
  <w:endnote w:type="continuationNotice" w:id="1">
    <w:p w14:paraId="757CAA31" w14:textId="77777777" w:rsidR="002367DF" w:rsidRDefault="00236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09536B" w:rsidRDefault="000953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6CDEE" w14:textId="77777777" w:rsidR="002367DF" w:rsidRDefault="002367DF">
      <w:r>
        <w:separator/>
      </w:r>
    </w:p>
  </w:footnote>
  <w:footnote w:type="continuationSeparator" w:id="0">
    <w:p w14:paraId="778BD4AE" w14:textId="77777777" w:rsidR="002367DF" w:rsidRDefault="002367DF">
      <w:r>
        <w:continuationSeparator/>
      </w:r>
    </w:p>
  </w:footnote>
  <w:footnote w:type="continuationNotice" w:id="1">
    <w:p w14:paraId="057A3CC8" w14:textId="77777777" w:rsidR="002367DF" w:rsidRDefault="002367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09536B" w:rsidRDefault="000953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751B29"/>
    <w:multiLevelType w:val="hybridMultilevel"/>
    <w:tmpl w:val="90C8B6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F1280"/>
    <w:multiLevelType w:val="hybridMultilevel"/>
    <w:tmpl w:val="74567B3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232DBC"/>
    <w:multiLevelType w:val="hybridMultilevel"/>
    <w:tmpl w:val="5612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6"/>
  </w:num>
  <w:num w:numId="3">
    <w:abstractNumId w:val="0"/>
  </w:num>
  <w:num w:numId="4">
    <w:abstractNumId w:val="12"/>
  </w:num>
  <w:num w:numId="5">
    <w:abstractNumId w:val="13"/>
  </w:num>
  <w:num w:numId="6">
    <w:abstractNumId w:val="15"/>
  </w:num>
  <w:num w:numId="7">
    <w:abstractNumId w:val="3"/>
  </w:num>
  <w:num w:numId="8">
    <w:abstractNumId w:val="4"/>
  </w:num>
  <w:num w:numId="9">
    <w:abstractNumId w:val="1"/>
  </w:num>
  <w:num w:numId="10">
    <w:abstractNumId w:val="17"/>
  </w:num>
  <w:num w:numId="11">
    <w:abstractNumId w:val="5"/>
  </w:num>
  <w:num w:numId="12">
    <w:abstractNumId w:val="16"/>
  </w:num>
  <w:num w:numId="13">
    <w:abstractNumId w:val="19"/>
  </w:num>
  <w:num w:numId="14">
    <w:abstractNumId w:val="20"/>
  </w:num>
  <w:num w:numId="15">
    <w:abstractNumId w:val="2"/>
  </w:num>
  <w:num w:numId="16">
    <w:abstractNumId w:val="9"/>
  </w:num>
  <w:num w:numId="17">
    <w:abstractNumId w:val="21"/>
  </w:num>
  <w:num w:numId="18">
    <w:abstractNumId w:val="10"/>
  </w:num>
  <w:num w:numId="19">
    <w:abstractNumId w:val="8"/>
  </w:num>
  <w:num w:numId="20">
    <w:abstractNumId w:val="18"/>
  </w:num>
  <w:num w:numId="21">
    <w:abstractNumId w:val="7"/>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430"/>
    <w:rsid w:val="00015D15"/>
    <w:rsid w:val="0002564D"/>
    <w:rsid w:val="00025ECA"/>
    <w:rsid w:val="000325B8"/>
    <w:rsid w:val="00034C15"/>
    <w:rsid w:val="00036BA1"/>
    <w:rsid w:val="00041D0A"/>
    <w:rsid w:val="000422E2"/>
    <w:rsid w:val="00042F22"/>
    <w:rsid w:val="000444EF"/>
    <w:rsid w:val="00052A07"/>
    <w:rsid w:val="000534E3"/>
    <w:rsid w:val="0005606A"/>
    <w:rsid w:val="00057117"/>
    <w:rsid w:val="000616E7"/>
    <w:rsid w:val="0006487E"/>
    <w:rsid w:val="00065E1A"/>
    <w:rsid w:val="00076628"/>
    <w:rsid w:val="00077E5F"/>
    <w:rsid w:val="0008036A"/>
    <w:rsid w:val="00081AE6"/>
    <w:rsid w:val="000855EB"/>
    <w:rsid w:val="00085B52"/>
    <w:rsid w:val="000866F2"/>
    <w:rsid w:val="0009009F"/>
    <w:rsid w:val="00091557"/>
    <w:rsid w:val="000924C1"/>
    <w:rsid w:val="000924F0"/>
    <w:rsid w:val="00093474"/>
    <w:rsid w:val="0009510F"/>
    <w:rsid w:val="00095354"/>
    <w:rsid w:val="0009536B"/>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8A4"/>
    <w:rsid w:val="00105DF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699"/>
    <w:rsid w:val="001A6173"/>
    <w:rsid w:val="001A6CBA"/>
    <w:rsid w:val="001B0D97"/>
    <w:rsid w:val="001B1C40"/>
    <w:rsid w:val="001B3F0A"/>
    <w:rsid w:val="001B5A5D"/>
    <w:rsid w:val="001C1CE5"/>
    <w:rsid w:val="001C3D2A"/>
    <w:rsid w:val="001D51BA"/>
    <w:rsid w:val="001D523E"/>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F0"/>
    <w:rsid w:val="00220600"/>
    <w:rsid w:val="002224DB"/>
    <w:rsid w:val="00223FCB"/>
    <w:rsid w:val="002252C3"/>
    <w:rsid w:val="00225C54"/>
    <w:rsid w:val="00230765"/>
    <w:rsid w:val="00230D18"/>
    <w:rsid w:val="002319E4"/>
    <w:rsid w:val="00235632"/>
    <w:rsid w:val="00235872"/>
    <w:rsid w:val="002367DF"/>
    <w:rsid w:val="00241559"/>
    <w:rsid w:val="002435B3"/>
    <w:rsid w:val="002458EB"/>
    <w:rsid w:val="002500C8"/>
    <w:rsid w:val="002522A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920"/>
    <w:rsid w:val="00286ACD"/>
    <w:rsid w:val="002873CA"/>
    <w:rsid w:val="00287838"/>
    <w:rsid w:val="002907B5"/>
    <w:rsid w:val="00292EB7"/>
    <w:rsid w:val="00296227"/>
    <w:rsid w:val="00296F44"/>
    <w:rsid w:val="0029777D"/>
    <w:rsid w:val="002A055E"/>
    <w:rsid w:val="002A1D4E"/>
    <w:rsid w:val="002A2869"/>
    <w:rsid w:val="002B1E42"/>
    <w:rsid w:val="002B24D6"/>
    <w:rsid w:val="002B6E98"/>
    <w:rsid w:val="002C41E6"/>
    <w:rsid w:val="002D071A"/>
    <w:rsid w:val="002D34B2"/>
    <w:rsid w:val="002D48B0"/>
    <w:rsid w:val="002D5B37"/>
    <w:rsid w:val="002D7637"/>
    <w:rsid w:val="002E16FE"/>
    <w:rsid w:val="002E17F2"/>
    <w:rsid w:val="002E7CAE"/>
    <w:rsid w:val="002F13E4"/>
    <w:rsid w:val="002F2771"/>
    <w:rsid w:val="002F37A9"/>
    <w:rsid w:val="00301CE6"/>
    <w:rsid w:val="0030256B"/>
    <w:rsid w:val="00302A4D"/>
    <w:rsid w:val="0030501F"/>
    <w:rsid w:val="00306F4E"/>
    <w:rsid w:val="00307BA1"/>
    <w:rsid w:val="00310F9F"/>
    <w:rsid w:val="00311702"/>
    <w:rsid w:val="00311E82"/>
    <w:rsid w:val="00313FD6"/>
    <w:rsid w:val="003143BD"/>
    <w:rsid w:val="00315363"/>
    <w:rsid w:val="003203ED"/>
    <w:rsid w:val="003218A0"/>
    <w:rsid w:val="00322C9F"/>
    <w:rsid w:val="00324D23"/>
    <w:rsid w:val="003264BF"/>
    <w:rsid w:val="00331751"/>
    <w:rsid w:val="00334579"/>
    <w:rsid w:val="00335858"/>
    <w:rsid w:val="00336BDA"/>
    <w:rsid w:val="00342BD7"/>
    <w:rsid w:val="00346DB5"/>
    <w:rsid w:val="003477B1"/>
    <w:rsid w:val="003552C6"/>
    <w:rsid w:val="00357380"/>
    <w:rsid w:val="003602D9"/>
    <w:rsid w:val="003604CE"/>
    <w:rsid w:val="00370E47"/>
    <w:rsid w:val="003742AC"/>
    <w:rsid w:val="00377CE1"/>
    <w:rsid w:val="00385BF0"/>
    <w:rsid w:val="003939FF"/>
    <w:rsid w:val="00396EF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4AB"/>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385"/>
    <w:rsid w:val="00434F64"/>
    <w:rsid w:val="00437447"/>
    <w:rsid w:val="00441A92"/>
    <w:rsid w:val="004431DC"/>
    <w:rsid w:val="00444F56"/>
    <w:rsid w:val="00446488"/>
    <w:rsid w:val="004517AA"/>
    <w:rsid w:val="00452CAC"/>
    <w:rsid w:val="00457565"/>
    <w:rsid w:val="00457B71"/>
    <w:rsid w:val="00464689"/>
    <w:rsid w:val="004669E2"/>
    <w:rsid w:val="00467AEF"/>
    <w:rsid w:val="00470C31"/>
    <w:rsid w:val="00471DE0"/>
    <w:rsid w:val="004734D0"/>
    <w:rsid w:val="0047556B"/>
    <w:rsid w:val="00477768"/>
    <w:rsid w:val="00492BC5"/>
    <w:rsid w:val="004964F1"/>
    <w:rsid w:val="004A16BC"/>
    <w:rsid w:val="004A2B94"/>
    <w:rsid w:val="004B6F6A"/>
    <w:rsid w:val="004B7C0C"/>
    <w:rsid w:val="004C3898"/>
    <w:rsid w:val="004D36B1"/>
    <w:rsid w:val="004D4754"/>
    <w:rsid w:val="004D48DB"/>
    <w:rsid w:val="004D7EBD"/>
    <w:rsid w:val="004E2680"/>
    <w:rsid w:val="004E28F9"/>
    <w:rsid w:val="004E462E"/>
    <w:rsid w:val="004E56DC"/>
    <w:rsid w:val="004E66AF"/>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A6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2D4"/>
    <w:rsid w:val="005C3426"/>
    <w:rsid w:val="005C74FB"/>
    <w:rsid w:val="005D1602"/>
    <w:rsid w:val="005E35D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7DD"/>
    <w:rsid w:val="00674CC3"/>
    <w:rsid w:val="00675C72"/>
    <w:rsid w:val="006771F9"/>
    <w:rsid w:val="006776D7"/>
    <w:rsid w:val="0067778A"/>
    <w:rsid w:val="00681003"/>
    <w:rsid w:val="006817C9"/>
    <w:rsid w:val="00683ECE"/>
    <w:rsid w:val="006918CF"/>
    <w:rsid w:val="00695FC2"/>
    <w:rsid w:val="00696949"/>
    <w:rsid w:val="00697052"/>
    <w:rsid w:val="006A3592"/>
    <w:rsid w:val="006A46FB"/>
    <w:rsid w:val="006A5E28"/>
    <w:rsid w:val="006A697B"/>
    <w:rsid w:val="006A7AFF"/>
    <w:rsid w:val="006B1816"/>
    <w:rsid w:val="006B2099"/>
    <w:rsid w:val="006B2575"/>
    <w:rsid w:val="006B50CF"/>
    <w:rsid w:val="006C03B8"/>
    <w:rsid w:val="006C5EC9"/>
    <w:rsid w:val="006C6059"/>
    <w:rsid w:val="006C7522"/>
    <w:rsid w:val="006D335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361"/>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2157"/>
    <w:rsid w:val="0078304C"/>
    <w:rsid w:val="00783673"/>
    <w:rsid w:val="00785490"/>
    <w:rsid w:val="007925EA"/>
    <w:rsid w:val="00793CD8"/>
    <w:rsid w:val="00795C92"/>
    <w:rsid w:val="00796231"/>
    <w:rsid w:val="007A1CB3"/>
    <w:rsid w:val="007A306F"/>
    <w:rsid w:val="007A39C9"/>
    <w:rsid w:val="007A43A6"/>
    <w:rsid w:val="007A44B6"/>
    <w:rsid w:val="007A58A6"/>
    <w:rsid w:val="007B3D2D"/>
    <w:rsid w:val="007B50AE"/>
    <w:rsid w:val="007B51DF"/>
    <w:rsid w:val="007C05DD"/>
    <w:rsid w:val="007C3D18"/>
    <w:rsid w:val="007C60BF"/>
    <w:rsid w:val="007C6A07"/>
    <w:rsid w:val="007C75A1"/>
    <w:rsid w:val="007C77A5"/>
    <w:rsid w:val="007D04E5"/>
    <w:rsid w:val="007D4944"/>
    <w:rsid w:val="007D50BD"/>
    <w:rsid w:val="007D5901"/>
    <w:rsid w:val="007D7526"/>
    <w:rsid w:val="007E4610"/>
    <w:rsid w:val="007E4715"/>
    <w:rsid w:val="007E4C7C"/>
    <w:rsid w:val="007E505B"/>
    <w:rsid w:val="007E7091"/>
    <w:rsid w:val="00803FAE"/>
    <w:rsid w:val="008052EC"/>
    <w:rsid w:val="0080605F"/>
    <w:rsid w:val="00807786"/>
    <w:rsid w:val="00811FCB"/>
    <w:rsid w:val="008158D6"/>
    <w:rsid w:val="00817196"/>
    <w:rsid w:val="008235DB"/>
    <w:rsid w:val="00824AB4"/>
    <w:rsid w:val="00825C42"/>
    <w:rsid w:val="00825D25"/>
    <w:rsid w:val="00827D6F"/>
    <w:rsid w:val="008316F5"/>
    <w:rsid w:val="00834C2A"/>
    <w:rsid w:val="008376AC"/>
    <w:rsid w:val="00842D33"/>
    <w:rsid w:val="008444E8"/>
    <w:rsid w:val="00844E80"/>
    <w:rsid w:val="00846FE7"/>
    <w:rsid w:val="00854A82"/>
    <w:rsid w:val="00856911"/>
    <w:rsid w:val="008677FD"/>
    <w:rsid w:val="008706D4"/>
    <w:rsid w:val="00870F8A"/>
    <w:rsid w:val="008719A4"/>
    <w:rsid w:val="00871D23"/>
    <w:rsid w:val="00874312"/>
    <w:rsid w:val="0087437C"/>
    <w:rsid w:val="00875CD7"/>
    <w:rsid w:val="00876B4D"/>
    <w:rsid w:val="00877F18"/>
    <w:rsid w:val="0089034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149"/>
    <w:rsid w:val="008E065E"/>
    <w:rsid w:val="008E0927"/>
    <w:rsid w:val="008E1909"/>
    <w:rsid w:val="008F1C4E"/>
    <w:rsid w:val="008F1EAB"/>
    <w:rsid w:val="008F33DC"/>
    <w:rsid w:val="008F477F"/>
    <w:rsid w:val="00901388"/>
    <w:rsid w:val="00902350"/>
    <w:rsid w:val="0090336B"/>
    <w:rsid w:val="009053AA"/>
    <w:rsid w:val="00906939"/>
    <w:rsid w:val="00910B7D"/>
    <w:rsid w:val="00911DFB"/>
    <w:rsid w:val="009139D9"/>
    <w:rsid w:val="00914AD8"/>
    <w:rsid w:val="00914C2B"/>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60"/>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D13"/>
    <w:rsid w:val="009D4FF0"/>
    <w:rsid w:val="009D703C"/>
    <w:rsid w:val="009D718F"/>
    <w:rsid w:val="009E068F"/>
    <w:rsid w:val="009E10BD"/>
    <w:rsid w:val="009E14E0"/>
    <w:rsid w:val="009E35DB"/>
    <w:rsid w:val="009E47A3"/>
    <w:rsid w:val="009F01B8"/>
    <w:rsid w:val="009F08F3"/>
    <w:rsid w:val="009F344F"/>
    <w:rsid w:val="00A031D8"/>
    <w:rsid w:val="00A048A8"/>
    <w:rsid w:val="00A04F49"/>
    <w:rsid w:val="00A07D9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2AF"/>
    <w:rsid w:val="00A62A77"/>
    <w:rsid w:val="00A63483"/>
    <w:rsid w:val="00A657D7"/>
    <w:rsid w:val="00A660AC"/>
    <w:rsid w:val="00A67E6C"/>
    <w:rsid w:val="00A71B99"/>
    <w:rsid w:val="00A739D0"/>
    <w:rsid w:val="00A761D4"/>
    <w:rsid w:val="00A77EC4"/>
    <w:rsid w:val="00A92264"/>
    <w:rsid w:val="00A92879"/>
    <w:rsid w:val="00A9442A"/>
    <w:rsid w:val="00AA016F"/>
    <w:rsid w:val="00AA1ED6"/>
    <w:rsid w:val="00AA51D6"/>
    <w:rsid w:val="00AA5BA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26B"/>
    <w:rsid w:val="00B426C0"/>
    <w:rsid w:val="00B45A52"/>
    <w:rsid w:val="00B46175"/>
    <w:rsid w:val="00B548B7"/>
    <w:rsid w:val="00B664C7"/>
    <w:rsid w:val="00B713D8"/>
    <w:rsid w:val="00B739F6"/>
    <w:rsid w:val="00B81A6C"/>
    <w:rsid w:val="00B85DE5"/>
    <w:rsid w:val="00B86B2D"/>
    <w:rsid w:val="00B8768E"/>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EDD"/>
    <w:rsid w:val="00BF74C7"/>
    <w:rsid w:val="00C015F1"/>
    <w:rsid w:val="00C01F33"/>
    <w:rsid w:val="00C02CC6"/>
    <w:rsid w:val="00C040F7"/>
    <w:rsid w:val="00C044AB"/>
    <w:rsid w:val="00C05706"/>
    <w:rsid w:val="00C07377"/>
    <w:rsid w:val="00C10478"/>
    <w:rsid w:val="00C12107"/>
    <w:rsid w:val="00C14D4B"/>
    <w:rsid w:val="00C154BB"/>
    <w:rsid w:val="00C15FCA"/>
    <w:rsid w:val="00C279B5"/>
    <w:rsid w:val="00C27C45"/>
    <w:rsid w:val="00C3719D"/>
    <w:rsid w:val="00C37CB2"/>
    <w:rsid w:val="00C473A5"/>
    <w:rsid w:val="00C54995"/>
    <w:rsid w:val="00C54D41"/>
    <w:rsid w:val="00C57562"/>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F3E"/>
    <w:rsid w:val="00CE0424"/>
    <w:rsid w:val="00CE7561"/>
    <w:rsid w:val="00CF1354"/>
    <w:rsid w:val="00CF3B1F"/>
    <w:rsid w:val="00CF3BF6"/>
    <w:rsid w:val="00CF625B"/>
    <w:rsid w:val="00CF65DD"/>
    <w:rsid w:val="00CF687E"/>
    <w:rsid w:val="00D0349B"/>
    <w:rsid w:val="00D10249"/>
    <w:rsid w:val="00D115C3"/>
    <w:rsid w:val="00D11897"/>
    <w:rsid w:val="00D13135"/>
    <w:rsid w:val="00D13E4E"/>
    <w:rsid w:val="00D210C0"/>
    <w:rsid w:val="00D239A7"/>
    <w:rsid w:val="00D23F47"/>
    <w:rsid w:val="00D27A66"/>
    <w:rsid w:val="00D36E71"/>
    <w:rsid w:val="00D37D87"/>
    <w:rsid w:val="00D40B33"/>
    <w:rsid w:val="00D4318F"/>
    <w:rsid w:val="00D438BF"/>
    <w:rsid w:val="00D440F8"/>
    <w:rsid w:val="00D546FF"/>
    <w:rsid w:val="00D55AD5"/>
    <w:rsid w:val="00D56AB6"/>
    <w:rsid w:val="00D576CA"/>
    <w:rsid w:val="00D60740"/>
    <w:rsid w:val="00D61AF5"/>
    <w:rsid w:val="00D652B5"/>
    <w:rsid w:val="00D66155"/>
    <w:rsid w:val="00D708B0"/>
    <w:rsid w:val="00D77B1D"/>
    <w:rsid w:val="00D8021F"/>
    <w:rsid w:val="00D80383"/>
    <w:rsid w:val="00D8129D"/>
    <w:rsid w:val="00D823C6"/>
    <w:rsid w:val="00D8327F"/>
    <w:rsid w:val="00D86CA3"/>
    <w:rsid w:val="00D871CE"/>
    <w:rsid w:val="00D9196D"/>
    <w:rsid w:val="00D92982"/>
    <w:rsid w:val="00D94E80"/>
    <w:rsid w:val="00D95CB8"/>
    <w:rsid w:val="00DA305E"/>
    <w:rsid w:val="00DA5417"/>
    <w:rsid w:val="00DA56E8"/>
    <w:rsid w:val="00DB07E5"/>
    <w:rsid w:val="00DB0A9F"/>
    <w:rsid w:val="00DB377D"/>
    <w:rsid w:val="00DC02F3"/>
    <w:rsid w:val="00DC2D36"/>
    <w:rsid w:val="00DC53EF"/>
    <w:rsid w:val="00DE455F"/>
    <w:rsid w:val="00DE5608"/>
    <w:rsid w:val="00DE58D0"/>
    <w:rsid w:val="00DE654F"/>
    <w:rsid w:val="00DF0B6E"/>
    <w:rsid w:val="00DF15E0"/>
    <w:rsid w:val="00DF37A0"/>
    <w:rsid w:val="00DF40EA"/>
    <w:rsid w:val="00E110E7"/>
    <w:rsid w:val="00E11B20"/>
    <w:rsid w:val="00E15C0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1D1"/>
    <w:rsid w:val="00EB4EA2"/>
    <w:rsid w:val="00EC24D5"/>
    <w:rsid w:val="00EC27C6"/>
    <w:rsid w:val="00EC4207"/>
    <w:rsid w:val="00EC5653"/>
    <w:rsid w:val="00EC71CE"/>
    <w:rsid w:val="00ED1006"/>
    <w:rsid w:val="00EF18FE"/>
    <w:rsid w:val="00EF4B03"/>
    <w:rsid w:val="00EF5787"/>
    <w:rsid w:val="00EF60D0"/>
    <w:rsid w:val="00F0528D"/>
    <w:rsid w:val="00F06C67"/>
    <w:rsid w:val="00F06DFD"/>
    <w:rsid w:val="00F071D1"/>
    <w:rsid w:val="00F07533"/>
    <w:rsid w:val="00F10629"/>
    <w:rsid w:val="00F15FA5"/>
    <w:rsid w:val="00F209B7"/>
    <w:rsid w:val="00F2376F"/>
    <w:rsid w:val="00F243D8"/>
    <w:rsid w:val="00F25A23"/>
    <w:rsid w:val="00F30828"/>
    <w:rsid w:val="00F313D6"/>
    <w:rsid w:val="00F31623"/>
    <w:rsid w:val="00F32C7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97F"/>
    <w:rsid w:val="00F8456C"/>
    <w:rsid w:val="00F859D8"/>
    <w:rsid w:val="00F868F5"/>
    <w:rsid w:val="00F9056A"/>
    <w:rsid w:val="00F90F8D"/>
    <w:rsid w:val="00F92782"/>
    <w:rsid w:val="00F93AA9"/>
    <w:rsid w:val="00F96985"/>
    <w:rsid w:val="00F97838"/>
    <w:rsid w:val="00FA2BB3"/>
    <w:rsid w:val="00FA55E1"/>
    <w:rsid w:val="00FB4C80"/>
    <w:rsid w:val="00FB6A6A"/>
    <w:rsid w:val="00FC3E4A"/>
    <w:rsid w:val="00FC7429"/>
    <w:rsid w:val="00FD07F6"/>
    <w:rsid w:val="00FD09E7"/>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Document Map"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numbering" w:customStyle="1" w:styleId="NoList1">
    <w:name w:val="No List1"/>
    <w:next w:val="NoList"/>
    <w:uiPriority w:val="99"/>
    <w:semiHidden/>
    <w:rsid w:val="00842D33"/>
  </w:style>
  <w:style w:type="paragraph" w:customStyle="1" w:styleId="INDENT1">
    <w:name w:val="INDENT1"/>
    <w:basedOn w:val="Normal"/>
    <w:rsid w:val="00842D3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rPr>
  </w:style>
  <w:style w:type="paragraph" w:customStyle="1" w:styleId="INDENT2">
    <w:name w:val="INDENT2"/>
    <w:basedOn w:val="Normal"/>
    <w:rsid w:val="00842D3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rPr>
  </w:style>
  <w:style w:type="paragraph" w:customStyle="1" w:styleId="INDENT3">
    <w:name w:val="INDENT3"/>
    <w:basedOn w:val="Normal"/>
    <w:rsid w:val="00842D3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rPr>
  </w:style>
  <w:style w:type="paragraph" w:customStyle="1" w:styleId="RecCCITT">
    <w:name w:val="Rec_CCITT_#"/>
    <w:basedOn w:val="Normal"/>
    <w:rsid w:val="00842D3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rPr>
  </w:style>
  <w:style w:type="paragraph" w:customStyle="1" w:styleId="enumlev2">
    <w:name w:val="enumlev2"/>
    <w:basedOn w:val="Normal"/>
    <w:rsid w:val="00842D3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rPr>
  </w:style>
  <w:style w:type="paragraph" w:customStyle="1" w:styleId="CouvRecTitle">
    <w:name w:val="Couv Rec Title"/>
    <w:basedOn w:val="Normal"/>
    <w:rsid w:val="00842D33"/>
    <w:pPr>
      <w:keepNext/>
      <w:keepLines/>
      <w:overflowPunct w:val="0"/>
      <w:autoSpaceDE w:val="0"/>
      <w:autoSpaceDN w:val="0"/>
      <w:adjustRightInd w:val="0"/>
      <w:spacing w:before="240" w:after="180" w:line="240" w:lineRule="auto"/>
      <w:ind w:left="1418"/>
      <w:textAlignment w:val="baseline"/>
    </w:pPr>
    <w:rPr>
      <w:rFonts w:eastAsia="Times New Roman" w:cs="Times New Roman"/>
      <w:b/>
      <w:sz w:val="36"/>
      <w:szCs w:val="20"/>
    </w:rPr>
  </w:style>
  <w:style w:type="paragraph" w:styleId="BodyText2">
    <w:name w:val="Body Text 2"/>
    <w:basedOn w:val="Normal"/>
    <w:link w:val="BodyText2Char"/>
    <w:rsid w:val="00842D33"/>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842D33"/>
    <w:rPr>
      <w:rFonts w:ascii="Times New Roman" w:hAnsi="Times New Roman"/>
      <w:kern w:val="2"/>
      <w:sz w:val="21"/>
      <w:lang w:val="en-US" w:eastAsia="ja-JP"/>
    </w:rPr>
  </w:style>
  <w:style w:type="paragraph" w:styleId="BodyTextIndent2">
    <w:name w:val="Body Text Indent 2"/>
    <w:basedOn w:val="Normal"/>
    <w:link w:val="BodyTextIndent2Char"/>
    <w:rsid w:val="00842D33"/>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Cs w:val="20"/>
      <w:lang w:eastAsia="ja-JP"/>
    </w:rPr>
  </w:style>
  <w:style w:type="character" w:customStyle="1" w:styleId="BodyTextIndent2Char">
    <w:name w:val="Body Text Indent 2 Char"/>
    <w:basedOn w:val="DefaultParagraphFont"/>
    <w:link w:val="BodyTextIndent2"/>
    <w:rsid w:val="00842D33"/>
    <w:rPr>
      <w:rFonts w:ascii="Times New Roman" w:hAnsi="Times New Roman"/>
      <w:kern w:val="2"/>
      <w:lang w:val="en-US" w:eastAsia="ja-JP"/>
    </w:rPr>
  </w:style>
  <w:style w:type="paragraph" w:styleId="BodyTextIndent3">
    <w:name w:val="Body Text Indent 3"/>
    <w:basedOn w:val="Normal"/>
    <w:link w:val="BodyTextIndent3Char"/>
    <w:rsid w:val="00842D33"/>
    <w:pPr>
      <w:overflowPunct w:val="0"/>
      <w:autoSpaceDE w:val="0"/>
      <w:autoSpaceDN w:val="0"/>
      <w:adjustRightInd w:val="0"/>
      <w:spacing w:after="0" w:line="240" w:lineRule="auto"/>
      <w:ind w:left="108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
    <w:rsid w:val="00842D33"/>
    <w:rPr>
      <w:rFonts w:ascii="Times New Roman" w:hAnsi="Times New Roman"/>
      <w:lang w:val="en-US" w:eastAsia="ja-JP"/>
    </w:rPr>
  </w:style>
  <w:style w:type="paragraph" w:customStyle="1" w:styleId="numberedlist">
    <w:name w:val="numbered list"/>
    <w:basedOn w:val="ListBullet"/>
    <w:rsid w:val="00842D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Cs w:val="20"/>
      <w:lang w:val="en-GB"/>
    </w:rPr>
  </w:style>
  <w:style w:type="paragraph" w:customStyle="1" w:styleId="CRfront">
    <w:name w:val="CR_front"/>
    <w:next w:val="Normal"/>
    <w:rsid w:val="00842D33"/>
    <w:rPr>
      <w:rFonts w:ascii="Arial" w:eastAsia="MS Mincho" w:hAnsi="Arial"/>
      <w:lang w:eastAsia="en-US"/>
    </w:rPr>
  </w:style>
  <w:style w:type="paragraph" w:customStyle="1" w:styleId="TabList">
    <w:name w:val="TabList"/>
    <w:basedOn w:val="Normal"/>
    <w:rsid w:val="00842D33"/>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rPr>
  </w:style>
  <w:style w:type="paragraph" w:customStyle="1" w:styleId="tabletext">
    <w:name w:val="table text"/>
    <w:basedOn w:val="Normal"/>
    <w:next w:val="table"/>
    <w:rsid w:val="00842D33"/>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rPr>
  </w:style>
  <w:style w:type="paragraph" w:customStyle="1" w:styleId="table">
    <w:name w:val="table"/>
    <w:basedOn w:val="Normal"/>
    <w:next w:val="Normal"/>
    <w:rsid w:val="00842D33"/>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rPr>
  </w:style>
  <w:style w:type="paragraph" w:customStyle="1" w:styleId="HE">
    <w:name w:val="HE"/>
    <w:basedOn w:val="Normal"/>
    <w:rsid w:val="00842D33"/>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rPr>
  </w:style>
  <w:style w:type="paragraph" w:customStyle="1" w:styleId="text">
    <w:name w:val="text"/>
    <w:basedOn w:val="Normal"/>
    <w:rsid w:val="00842D33"/>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paragraph" w:customStyle="1" w:styleId="berschrift1H1">
    <w:name w:val="Überschrift 1.H1"/>
    <w:basedOn w:val="Normal"/>
    <w:next w:val="Normal"/>
    <w:rsid w:val="00842D33"/>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842D33"/>
    <w:pPr>
      <w:widowControl/>
      <w:numPr>
        <w:numId w:val="16"/>
      </w:numPr>
      <w:spacing w:after="120"/>
    </w:pPr>
    <w:rPr>
      <w:rFonts w:eastAsia="MS Mincho"/>
      <w:lang w:val="en-US"/>
    </w:rPr>
  </w:style>
  <w:style w:type="paragraph" w:customStyle="1" w:styleId="textintend2">
    <w:name w:val="text intend 2"/>
    <w:basedOn w:val="text"/>
    <w:rsid w:val="00842D33"/>
    <w:pPr>
      <w:widowControl/>
      <w:numPr>
        <w:numId w:val="17"/>
      </w:numPr>
      <w:spacing w:after="120"/>
    </w:pPr>
    <w:rPr>
      <w:rFonts w:eastAsia="MS Mincho"/>
      <w:lang w:val="en-US"/>
    </w:rPr>
  </w:style>
  <w:style w:type="paragraph" w:customStyle="1" w:styleId="textintend3">
    <w:name w:val="text intend 3"/>
    <w:basedOn w:val="text"/>
    <w:rsid w:val="00842D33"/>
    <w:pPr>
      <w:widowControl/>
      <w:numPr>
        <w:numId w:val="18"/>
      </w:numPr>
      <w:spacing w:after="120"/>
    </w:pPr>
    <w:rPr>
      <w:rFonts w:eastAsia="MS Mincho"/>
      <w:lang w:val="en-US"/>
    </w:rPr>
  </w:style>
  <w:style w:type="paragraph" w:customStyle="1" w:styleId="normalpuce">
    <w:name w:val="normal puce"/>
    <w:basedOn w:val="Normal"/>
    <w:rsid w:val="00842D33"/>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rPr>
  </w:style>
  <w:style w:type="paragraph" w:customStyle="1" w:styleId="TdocHeading1">
    <w:name w:val="Tdoc_Heading_1"/>
    <w:basedOn w:val="Heading1"/>
    <w:next w:val="Normal"/>
    <w:autoRedefine/>
    <w:rsid w:val="00842D33"/>
    <w:pPr>
      <w:keepLines w:val="0"/>
      <w:numPr>
        <w:numId w:val="21"/>
      </w:numPr>
      <w:pBdr>
        <w:top w:val="none" w:sz="0" w:space="0" w:color="auto"/>
      </w:pBdr>
      <w:spacing w:after="0"/>
    </w:pPr>
    <w:rPr>
      <w:b/>
      <w:noProof/>
      <w:kern w:val="28"/>
      <w:sz w:val="24"/>
      <w:lang w:val="en-US" w:eastAsia="en-US"/>
    </w:rPr>
  </w:style>
  <w:style w:type="paragraph" w:styleId="Date">
    <w:name w:val="Date"/>
    <w:basedOn w:val="Normal"/>
    <w:next w:val="Normal"/>
    <w:link w:val="DateChar"/>
    <w:rsid w:val="00842D33"/>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val="x-none" w:eastAsia="x-none"/>
    </w:rPr>
  </w:style>
  <w:style w:type="character" w:customStyle="1" w:styleId="DateChar">
    <w:name w:val="Date Char"/>
    <w:basedOn w:val="DefaultParagraphFont"/>
    <w:link w:val="Date"/>
    <w:rsid w:val="00842D33"/>
    <w:rPr>
      <w:rFonts w:ascii="Times New Roman" w:hAnsi="Times New Roman"/>
      <w:lang w:val="x-none" w:eastAsia="x-none"/>
    </w:rPr>
  </w:style>
  <w:style w:type="paragraph" w:customStyle="1" w:styleId="Meetingcaption">
    <w:name w:val="Meeting caption"/>
    <w:basedOn w:val="Normal"/>
    <w:rsid w:val="00842D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2"/>
      <w:szCs w:val="20"/>
      <w:lang w:val="fr-FR"/>
    </w:rPr>
  </w:style>
  <w:style w:type="paragraph" w:customStyle="1" w:styleId="para">
    <w:name w:val="para"/>
    <w:basedOn w:val="Normal"/>
    <w:rsid w:val="00842D33"/>
    <w:pPr>
      <w:overflowPunct w:val="0"/>
      <w:autoSpaceDE w:val="0"/>
      <w:autoSpaceDN w:val="0"/>
      <w:adjustRightInd w:val="0"/>
      <w:spacing w:after="240" w:line="240" w:lineRule="auto"/>
      <w:jc w:val="both"/>
      <w:textAlignment w:val="baseline"/>
    </w:pPr>
    <w:rPr>
      <w:rFonts w:ascii="Helvetica" w:eastAsia="Times New Roman" w:hAnsi="Helvetica" w:cs="Times New Roman"/>
      <w:szCs w:val="20"/>
      <w:lang w:val="en-GB"/>
    </w:rPr>
  </w:style>
  <w:style w:type="paragraph" w:customStyle="1" w:styleId="Cell">
    <w:name w:val="Cell"/>
    <w:basedOn w:val="Normal"/>
    <w:rsid w:val="00842D33"/>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842D33"/>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842D33"/>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842D33"/>
    <w:pPr>
      <w:keepNext/>
      <w:overflowPunct w:val="0"/>
      <w:autoSpaceDE w:val="0"/>
      <w:autoSpaceDN w:val="0"/>
      <w:spacing w:after="0" w:line="240" w:lineRule="auto"/>
      <w:jc w:val="center"/>
    </w:pPr>
    <w:rPr>
      <w:rFonts w:eastAsia="Batang" w:cs="Arial"/>
      <w:b/>
      <w:bCs/>
      <w:sz w:val="18"/>
      <w:szCs w:val="18"/>
    </w:rPr>
  </w:style>
  <w:style w:type="character" w:customStyle="1" w:styleId="GuidanceChar">
    <w:name w:val="Guidance Char"/>
    <w:rsid w:val="00842D33"/>
    <w:rPr>
      <w:i/>
      <w:color w:val="0000FF"/>
      <w:lang w:val="en-GB" w:eastAsia="ja-JP" w:bidi="ar-SA"/>
    </w:rPr>
  </w:style>
  <w:style w:type="paragraph" w:customStyle="1" w:styleId="CharCharCharChar">
    <w:name w:val="Char Char Char Char"/>
    <w:rsid w:val="00842D3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842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2D33"/>
    <w:rPr>
      <w:rFonts w:ascii="Arial" w:hAnsi="Arial"/>
      <w:sz w:val="24"/>
      <w:lang w:val="en-GB" w:eastAsia="ja-JP" w:bidi="ar-SA"/>
    </w:rPr>
  </w:style>
  <w:style w:type="table" w:customStyle="1" w:styleId="TableGrid1">
    <w:name w:val="Table Grid1"/>
    <w:basedOn w:val="TableNormal"/>
    <w:next w:val="TableGrid"/>
    <w:uiPriority w:val="59"/>
    <w:rsid w:val="00842D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42D33"/>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FigureCaption1">
    <w:name w:val="Figure Caption1"/>
    <w:aliases w:val="fc Char1,Figure Caption Char Char"/>
    <w:rsid w:val="00842D33"/>
    <w:rPr>
      <w:rFonts w:ascii="Arial" w:eastAsia="????" w:hAnsi="Arial" w:cs="Arial"/>
      <w:color w:val="0000FF"/>
      <w:kern w:val="2"/>
      <w:lang w:val="en-US" w:eastAsia="en-US" w:bidi="ar-SA"/>
    </w:rPr>
  </w:style>
  <w:style w:type="character" w:customStyle="1" w:styleId="CharChar5">
    <w:name w:val="Char Char5"/>
    <w:semiHidden/>
    <w:rsid w:val="00842D33"/>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842D33"/>
    <w:rPr>
      <w:rFonts w:ascii="Arial" w:hAnsi="Arial"/>
      <w:sz w:val="32"/>
      <w:lang w:val="en-GB"/>
    </w:rPr>
  </w:style>
  <w:style w:type="character" w:customStyle="1" w:styleId="ListChar">
    <w:name w:val="List Char"/>
    <w:link w:val="List"/>
    <w:rsid w:val="00842D33"/>
    <w:rPr>
      <w:rFonts w:ascii="Arial" w:eastAsiaTheme="minorHAnsi" w:hAnsi="Arial" w:cstheme="minorBidi"/>
      <w:szCs w:val="22"/>
      <w:lang w:val="en-US" w:eastAsia="zh-CN"/>
    </w:rPr>
  </w:style>
  <w:style w:type="character" w:customStyle="1" w:styleId="List2Char">
    <w:name w:val="List 2 Char"/>
    <w:link w:val="List2"/>
    <w:rsid w:val="00842D33"/>
    <w:rPr>
      <w:rFonts w:ascii="Arial" w:eastAsiaTheme="minorHAnsi" w:hAnsi="Arial" w:cstheme="minorBidi"/>
      <w:szCs w:val="22"/>
      <w:lang w:val="en-US" w:eastAsia="ja-JP"/>
    </w:rPr>
  </w:style>
  <w:style w:type="character" w:customStyle="1" w:styleId="List3Char">
    <w:name w:val="List 3 Char"/>
    <w:link w:val="List3"/>
    <w:rsid w:val="00842D33"/>
    <w:rPr>
      <w:rFonts w:ascii="Arial" w:eastAsiaTheme="minorHAnsi" w:hAnsi="Arial" w:cstheme="minorBidi"/>
      <w:szCs w:val="22"/>
      <w:lang w:val="en-US" w:eastAsia="ja-JP"/>
    </w:rPr>
  </w:style>
  <w:style w:type="character" w:customStyle="1" w:styleId="B3Char">
    <w:name w:val="B3 Char"/>
    <w:rsid w:val="00842D33"/>
    <w:rPr>
      <w:lang w:val="en-GB"/>
    </w:rPr>
  </w:style>
  <w:style w:type="paragraph" w:customStyle="1" w:styleId="tdoc-header">
    <w:name w:val="tdoc-header"/>
    <w:rsid w:val="00842D33"/>
    <w:rPr>
      <w:rFonts w:ascii="Arial" w:hAnsi="Arial"/>
      <w:noProof/>
      <w:sz w:val="24"/>
      <w:lang w:eastAsia="en-US"/>
    </w:rPr>
  </w:style>
  <w:style w:type="paragraph" w:customStyle="1" w:styleId="CharChar3CharCharCharCharCharChar">
    <w:name w:val="Char Char3 Char Char Char Char Char Char"/>
    <w:semiHidden/>
    <w:rsid w:val="00842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42D33"/>
    <w:pPr>
      <w:keepNext/>
      <w:tabs>
        <w:tab w:val="left" w:pos="-1134"/>
      </w:tabs>
      <w:autoSpaceDE w:val="0"/>
      <w:autoSpaceDN w:val="0"/>
      <w:adjustRightInd w:val="0"/>
      <w:spacing w:before="60" w:after="60"/>
      <w:jc w:val="both"/>
    </w:pPr>
    <w:rPr>
      <w:rFonts w:ascii="Times New Roman" w:eastAsia="SimSun" w:hAnsi="Times New Roman"/>
    </w:rPr>
  </w:style>
  <w:style w:type="paragraph" w:styleId="Revision">
    <w:name w:val="Revision"/>
    <w:hidden/>
    <w:uiPriority w:val="99"/>
    <w:semiHidden/>
    <w:rsid w:val="00842D33"/>
    <w:rPr>
      <w:rFonts w:ascii="Calibri" w:eastAsia="Calibri" w:hAnsi="Calibri"/>
      <w:sz w:val="22"/>
      <w:szCs w:val="22"/>
      <w:lang w:val="en-US" w:eastAsia="en-US"/>
    </w:rPr>
  </w:style>
  <w:style w:type="character" w:customStyle="1" w:styleId="Heading1Char1">
    <w:name w:val="Heading 1 Char1"/>
    <w:aliases w:val="H1 Char,h1 Char"/>
    <w:rsid w:val="00842D33"/>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842D33"/>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842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842D33"/>
    <w:rPr>
      <w:rFonts w:ascii="Times New Roman" w:hAnsi="Times New Roman"/>
      <w:lang w:eastAsia="en-US"/>
    </w:rPr>
  </w:style>
  <w:style w:type="character" w:customStyle="1" w:styleId="TALChar">
    <w:name w:val="TAL Char"/>
    <w:locked/>
    <w:rsid w:val="00842D33"/>
    <w:rPr>
      <w:rFonts w:ascii="Arial" w:hAnsi="Arial"/>
      <w:sz w:val="18"/>
      <w:lang w:val="en-GB"/>
    </w:rPr>
  </w:style>
  <w:style w:type="character" w:customStyle="1" w:styleId="B11">
    <w:name w:val="B1 (文字)"/>
    <w:qFormat/>
    <w:locked/>
    <w:rsid w:val="00842D33"/>
    <w:rPr>
      <w:rFonts w:ascii="Times New Roman" w:hAnsi="Times New Roman"/>
      <w:lang w:val="en-GB" w:eastAsia="en-US"/>
    </w:rPr>
  </w:style>
  <w:style w:type="character" w:customStyle="1" w:styleId="eop">
    <w:name w:val="eop"/>
    <w:rsid w:val="00842D33"/>
  </w:style>
  <w:style w:type="paragraph" w:customStyle="1" w:styleId="b100">
    <w:name w:val="b10"/>
    <w:basedOn w:val="Normal"/>
    <w:rsid w:val="00842D33"/>
    <w:pPr>
      <w:autoSpaceDE w:val="0"/>
      <w:autoSpaceDN w:val="0"/>
      <w:spacing w:after="180" w:line="252" w:lineRule="auto"/>
      <w:ind w:left="568" w:hanging="284"/>
    </w:pPr>
    <w:rPr>
      <w:rFonts w:ascii="Times New Roman" w:eastAsia="Calibri"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265496">
      <w:bodyDiv w:val="1"/>
      <w:marLeft w:val="0"/>
      <w:marRight w:val="0"/>
      <w:marTop w:val="0"/>
      <w:marBottom w:val="0"/>
      <w:divBdr>
        <w:top w:val="none" w:sz="0" w:space="0" w:color="auto"/>
        <w:left w:val="none" w:sz="0" w:space="0" w:color="auto"/>
        <w:bottom w:val="none" w:sz="0" w:space="0" w:color="auto"/>
        <w:right w:val="none" w:sz="0" w:space="0" w:color="auto"/>
      </w:divBdr>
    </w:div>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334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5NUHHDQN7SK2-1476151046-507492</_dlc_DocId>
    <_dlc_DocIdUrl xmlns="f166a696-7b5b-4ccd-9f0c-ffde0cceec81">
      <Url>https://ericsson.sharepoint.com/sites/star/_layouts/15/DocIdRedir.aspx?ID=5NUHHDQN7SK2-1476151046-507492</Url>
      <Description>5NUHHDQN7SK2-1476151046-507492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52379-785F-436D-8985-2E43C0C37708}">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1949F56-ED30-4A53-AAEF-D9D0809E3937}">
  <ds:schemaRefs>
    <ds:schemaRef ds:uri="Microsoft.SharePoint.Taxonomy.ContentTypeSync"/>
  </ds:schemaRefs>
</ds:datastoreItem>
</file>

<file path=customXml/itemProps4.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C6B97E24-DA1E-44D2-A8A7-FC20FD132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3</Pages>
  <Words>722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52</cp:revision>
  <cp:lastPrinted>2008-01-31T07:09:00Z</cp:lastPrinted>
  <dcterms:created xsi:type="dcterms:W3CDTF">2021-01-14T00:22:00Z</dcterms:created>
  <dcterms:modified xsi:type="dcterms:W3CDTF">2021-11-05T22:33:00Z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620232fb-d6e4-48c7-869a-3ee16124eed4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